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25230">
      <w:pPr>
        <w:spacing w:line="560" w:lineRule="exact"/>
        <w:jc w:val="left"/>
        <w:rPr>
          <w:rFonts w:ascii="仿宋" w:hAnsi="仿宋" w:eastAsia="仿宋" w:cs="仿宋"/>
          <w:b/>
          <w:bCs/>
          <w:szCs w:val="32"/>
        </w:rPr>
      </w:pPr>
      <w:r>
        <w:rPr>
          <w:rFonts w:hint="eastAsia" w:ascii="黑体" w:hAnsi="黑体" w:eastAsia="黑体" w:cs="黑体"/>
          <w:b/>
          <w:szCs w:val="32"/>
        </w:rPr>
        <w:t xml:space="preserve">附件1  </w:t>
      </w:r>
      <w:r>
        <w:rPr>
          <w:rFonts w:hint="eastAsia" w:ascii="仿宋" w:hAnsi="仿宋" w:eastAsia="仿宋" w:cs="仿宋"/>
          <w:b/>
          <w:sz w:val="36"/>
          <w:szCs w:val="36"/>
        </w:rPr>
        <w:t xml:space="preserve">             天津泰达热电能源管理有限公司及所属企业招聘岗位汇总表</w:t>
      </w:r>
    </w:p>
    <w:p w14:paraId="1D582695">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ascii="仿宋" w:hAnsi="仿宋" w:eastAsia="仿宋" w:cs="仿宋"/>
          <w:b/>
          <w:bCs/>
          <w:kern w:val="0"/>
          <w:sz w:val="24"/>
          <w:szCs w:val="24"/>
        </w:rPr>
      </w:pPr>
      <w:r>
        <w:rPr>
          <w:rFonts w:hint="eastAsia" w:ascii="仿宋" w:hAnsi="仿宋" w:eastAsia="仿宋" w:cs="仿宋"/>
          <w:b/>
          <w:bCs/>
          <w:kern w:val="0"/>
          <w:sz w:val="24"/>
          <w:szCs w:val="24"/>
        </w:rPr>
        <w:t>特别说明：</w:t>
      </w:r>
    </w:p>
    <w:p w14:paraId="4CE99558">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ascii="仿宋" w:hAnsi="仿宋" w:eastAsia="仿宋" w:cs="仿宋"/>
          <w:b/>
          <w:bCs/>
          <w:kern w:val="0"/>
          <w:sz w:val="24"/>
          <w:szCs w:val="24"/>
        </w:rPr>
      </w:pPr>
      <w:bookmarkStart w:id="0" w:name="OLE_LINK5"/>
      <w:bookmarkStart w:id="1" w:name="OLE_LINK6"/>
      <w:r>
        <w:rPr>
          <w:rFonts w:hint="eastAsia" w:ascii="仿宋" w:hAnsi="仿宋" w:eastAsia="仿宋" w:cs="仿宋"/>
          <w:b/>
          <w:bCs/>
          <w:kern w:val="0"/>
          <w:sz w:val="24"/>
          <w:szCs w:val="24"/>
        </w:rPr>
        <w:t>1.本次招聘各岗位应聘人员年龄计算的截止日期为2025年</w:t>
      </w:r>
      <w:r>
        <w:rPr>
          <w:rFonts w:hint="eastAsia" w:ascii="仿宋" w:hAnsi="仿宋" w:eastAsia="仿宋" w:cs="仿宋"/>
          <w:b/>
          <w:bCs/>
          <w:kern w:val="0"/>
          <w:sz w:val="24"/>
          <w:szCs w:val="24"/>
          <w:lang w:val="en-US" w:eastAsia="zh-CN"/>
        </w:rPr>
        <w:t>6</w:t>
      </w:r>
      <w:r>
        <w:rPr>
          <w:rFonts w:hint="eastAsia" w:ascii="仿宋" w:hAnsi="仿宋" w:eastAsia="仿宋" w:cs="仿宋"/>
          <w:b/>
          <w:bCs/>
          <w:kern w:val="0"/>
          <w:sz w:val="24"/>
          <w:szCs w:val="24"/>
        </w:rPr>
        <w:t>月</w:t>
      </w:r>
      <w:r>
        <w:rPr>
          <w:rFonts w:hint="eastAsia" w:ascii="仿宋" w:hAnsi="仿宋" w:eastAsia="仿宋" w:cs="仿宋"/>
          <w:b/>
          <w:bCs/>
          <w:kern w:val="0"/>
          <w:sz w:val="24"/>
          <w:szCs w:val="24"/>
          <w:lang w:val="en-US" w:eastAsia="zh-CN"/>
        </w:rPr>
        <w:t>30</w:t>
      </w:r>
      <w:bookmarkStart w:id="2" w:name="_GoBack"/>
      <w:bookmarkEnd w:id="2"/>
      <w:r>
        <w:rPr>
          <w:rFonts w:hint="eastAsia" w:ascii="仿宋" w:hAnsi="仿宋" w:eastAsia="仿宋" w:cs="仿宋"/>
          <w:b/>
          <w:bCs/>
          <w:kern w:val="0"/>
          <w:sz w:val="24"/>
          <w:szCs w:val="24"/>
        </w:rPr>
        <w:t>日。</w:t>
      </w:r>
    </w:p>
    <w:p w14:paraId="4B61CC16">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ascii="仿宋" w:hAnsi="仿宋" w:eastAsia="仿宋" w:cs="仿宋"/>
          <w:b/>
          <w:bCs/>
          <w:kern w:val="0"/>
          <w:sz w:val="24"/>
          <w:szCs w:val="24"/>
        </w:rPr>
      </w:pPr>
      <w:r>
        <w:rPr>
          <w:rFonts w:hint="eastAsia" w:ascii="仿宋" w:hAnsi="仿宋" w:eastAsia="仿宋" w:cs="仿宋"/>
          <w:b/>
          <w:bCs/>
          <w:kern w:val="0"/>
          <w:sz w:val="24"/>
          <w:szCs w:val="24"/>
        </w:rPr>
        <w:t>2.本次招聘的应届毕业生为2025届应届毕业生，国内应届毕业生应于2025年8月31日前取得相应学历（学位）证书，留学回国的应届毕业生应于2024年9月1日至2025年7月31日取得国（境）外学位且完成教育部留学服务中心学历认证。</w:t>
      </w:r>
    </w:p>
    <w:p w14:paraId="0E475DA3">
      <w:pPr>
        <w:keepNext w:val="0"/>
        <w:keepLines w:val="0"/>
        <w:pageBreakBefore w:val="0"/>
        <w:widowControl/>
        <w:kinsoku/>
        <w:wordWrap/>
        <w:overflowPunct/>
        <w:topLinePunct w:val="0"/>
        <w:autoSpaceDE/>
        <w:autoSpaceDN/>
        <w:bidi w:val="0"/>
        <w:adjustRightInd/>
        <w:snapToGrid/>
        <w:spacing w:after="279" w:afterLines="50" w:line="400" w:lineRule="exact"/>
        <w:ind w:firstLine="482" w:firstLineChars="200"/>
        <w:textAlignment w:val="auto"/>
        <w:rPr>
          <w:rFonts w:ascii="仿宋" w:hAnsi="仿宋" w:eastAsia="仿宋" w:cs="仿宋"/>
          <w:b/>
          <w:bCs/>
          <w:kern w:val="0"/>
          <w:sz w:val="24"/>
          <w:szCs w:val="24"/>
        </w:rPr>
      </w:pPr>
      <w:r>
        <w:rPr>
          <w:rFonts w:hint="eastAsia" w:ascii="仿宋" w:hAnsi="仿宋" w:eastAsia="仿宋" w:cs="仿宋"/>
          <w:b/>
          <w:bCs/>
          <w:kern w:val="0"/>
          <w:sz w:val="24"/>
          <w:szCs w:val="24"/>
        </w:rPr>
        <w:t>3.应届毕业生招聘岗位年龄要求：本科生不超过25周岁、硕士研究生不超过28周岁，博士研究生不超过33周岁。</w:t>
      </w:r>
    </w:p>
    <w:bookmarkEnd w:id="0"/>
    <w:bookmarkEnd w:id="1"/>
    <w:tbl>
      <w:tblPr>
        <w:tblStyle w:val="13"/>
        <w:tblW w:w="16148" w:type="dxa"/>
        <w:jc w:val="center"/>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015"/>
        <w:gridCol w:w="851"/>
        <w:gridCol w:w="996"/>
        <w:gridCol w:w="904"/>
        <w:gridCol w:w="5187"/>
        <w:gridCol w:w="3269"/>
        <w:gridCol w:w="417"/>
        <w:gridCol w:w="3509"/>
      </w:tblGrid>
      <w:tr w14:paraId="3C67543D">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442" w:hRule="atLeast"/>
          <w:jc w:val="center"/>
        </w:trPr>
        <w:tc>
          <w:tcPr>
            <w:tcW w:w="1015" w:type="dxa"/>
            <w:vMerge w:val="restart"/>
            <w:noWrap/>
            <w:vAlign w:val="center"/>
          </w:tcPr>
          <w:p w14:paraId="3BBF9D5D">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公司</w:t>
            </w:r>
          </w:p>
          <w:p w14:paraId="10F5BDD7">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名称</w:t>
            </w:r>
          </w:p>
        </w:tc>
        <w:tc>
          <w:tcPr>
            <w:tcW w:w="851" w:type="dxa"/>
            <w:vMerge w:val="restart"/>
            <w:vAlign w:val="center"/>
          </w:tcPr>
          <w:p w14:paraId="0411ECBA">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招聘</w:t>
            </w:r>
          </w:p>
          <w:p w14:paraId="75F06E2E">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部门</w:t>
            </w:r>
          </w:p>
        </w:tc>
        <w:tc>
          <w:tcPr>
            <w:tcW w:w="996" w:type="dxa"/>
            <w:vMerge w:val="restart"/>
            <w:vAlign w:val="center"/>
          </w:tcPr>
          <w:p w14:paraId="3FB55CA6">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招聘</w:t>
            </w:r>
          </w:p>
          <w:p w14:paraId="3EC488CB">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岗位</w:t>
            </w:r>
          </w:p>
        </w:tc>
        <w:tc>
          <w:tcPr>
            <w:tcW w:w="904" w:type="dxa"/>
            <w:vMerge w:val="restart"/>
            <w:vAlign w:val="center"/>
          </w:tcPr>
          <w:p w14:paraId="41E8127C">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招聘</w:t>
            </w:r>
          </w:p>
          <w:p w14:paraId="5BC7DCE4">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人数</w:t>
            </w:r>
          </w:p>
        </w:tc>
        <w:tc>
          <w:tcPr>
            <w:tcW w:w="5187" w:type="dxa"/>
            <w:vMerge w:val="restart"/>
            <w:vAlign w:val="center"/>
          </w:tcPr>
          <w:p w14:paraId="4D442005">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岗位职责</w:t>
            </w:r>
          </w:p>
        </w:tc>
        <w:tc>
          <w:tcPr>
            <w:tcW w:w="7195" w:type="dxa"/>
            <w:gridSpan w:val="3"/>
            <w:vAlign w:val="center"/>
          </w:tcPr>
          <w:p w14:paraId="5EB0816C">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招聘条件</w:t>
            </w:r>
          </w:p>
        </w:tc>
      </w:tr>
      <w:tr w14:paraId="790D4457">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466" w:hRule="atLeast"/>
          <w:jc w:val="center"/>
        </w:trPr>
        <w:tc>
          <w:tcPr>
            <w:tcW w:w="1015" w:type="dxa"/>
            <w:vMerge w:val="continue"/>
            <w:vAlign w:val="center"/>
          </w:tcPr>
          <w:p w14:paraId="5796B619">
            <w:pPr>
              <w:widowControl/>
              <w:jc w:val="center"/>
              <w:rPr>
                <w:rFonts w:ascii="仿宋" w:hAnsi="仿宋" w:eastAsia="仿宋" w:cs="仿宋"/>
                <w:b/>
                <w:bCs/>
                <w:kern w:val="0"/>
                <w:sz w:val="21"/>
                <w:szCs w:val="21"/>
              </w:rPr>
            </w:pPr>
          </w:p>
        </w:tc>
        <w:tc>
          <w:tcPr>
            <w:tcW w:w="851" w:type="dxa"/>
            <w:vMerge w:val="continue"/>
            <w:vAlign w:val="center"/>
          </w:tcPr>
          <w:p w14:paraId="49E78BD0">
            <w:pPr>
              <w:widowControl/>
              <w:jc w:val="center"/>
              <w:rPr>
                <w:rFonts w:ascii="仿宋" w:hAnsi="仿宋" w:eastAsia="仿宋" w:cs="仿宋"/>
                <w:b/>
                <w:bCs/>
                <w:kern w:val="0"/>
                <w:sz w:val="21"/>
                <w:szCs w:val="21"/>
              </w:rPr>
            </w:pPr>
          </w:p>
        </w:tc>
        <w:tc>
          <w:tcPr>
            <w:tcW w:w="996" w:type="dxa"/>
            <w:vMerge w:val="continue"/>
            <w:vAlign w:val="center"/>
          </w:tcPr>
          <w:p w14:paraId="1B5923E6">
            <w:pPr>
              <w:widowControl/>
              <w:jc w:val="center"/>
              <w:rPr>
                <w:rFonts w:ascii="仿宋" w:hAnsi="仿宋" w:eastAsia="仿宋" w:cs="仿宋"/>
                <w:b/>
                <w:bCs/>
                <w:kern w:val="0"/>
                <w:sz w:val="21"/>
                <w:szCs w:val="21"/>
              </w:rPr>
            </w:pPr>
          </w:p>
        </w:tc>
        <w:tc>
          <w:tcPr>
            <w:tcW w:w="904" w:type="dxa"/>
            <w:vMerge w:val="continue"/>
            <w:vAlign w:val="center"/>
          </w:tcPr>
          <w:p w14:paraId="5DE4477C">
            <w:pPr>
              <w:widowControl/>
              <w:jc w:val="center"/>
              <w:rPr>
                <w:rFonts w:ascii="仿宋" w:hAnsi="仿宋" w:eastAsia="仿宋" w:cs="仿宋"/>
                <w:b/>
                <w:bCs/>
                <w:kern w:val="0"/>
                <w:sz w:val="21"/>
                <w:szCs w:val="21"/>
              </w:rPr>
            </w:pPr>
          </w:p>
        </w:tc>
        <w:tc>
          <w:tcPr>
            <w:tcW w:w="5187" w:type="dxa"/>
            <w:vMerge w:val="continue"/>
          </w:tcPr>
          <w:p w14:paraId="2502A183">
            <w:pPr>
              <w:widowControl/>
              <w:jc w:val="center"/>
              <w:rPr>
                <w:rFonts w:ascii="仿宋" w:hAnsi="仿宋" w:eastAsia="仿宋" w:cs="仿宋"/>
                <w:b/>
                <w:bCs/>
                <w:kern w:val="0"/>
                <w:sz w:val="21"/>
                <w:szCs w:val="21"/>
              </w:rPr>
            </w:pPr>
          </w:p>
        </w:tc>
        <w:tc>
          <w:tcPr>
            <w:tcW w:w="3269" w:type="dxa"/>
            <w:vAlign w:val="center"/>
          </w:tcPr>
          <w:p w14:paraId="657A1580">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应届毕业生</w:t>
            </w:r>
          </w:p>
        </w:tc>
        <w:tc>
          <w:tcPr>
            <w:tcW w:w="3926" w:type="dxa"/>
            <w:gridSpan w:val="2"/>
            <w:vAlign w:val="center"/>
          </w:tcPr>
          <w:p w14:paraId="0F3A95AA">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非应届毕业生</w:t>
            </w:r>
          </w:p>
        </w:tc>
      </w:tr>
      <w:tr w14:paraId="38CE783E">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5480" w:hRule="atLeast"/>
          <w:jc w:val="center"/>
        </w:trPr>
        <w:tc>
          <w:tcPr>
            <w:tcW w:w="1015" w:type="dxa"/>
            <w:vAlign w:val="center"/>
          </w:tcPr>
          <w:p w14:paraId="09D81DFC">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天津</w:t>
            </w:r>
          </w:p>
          <w:p w14:paraId="39E91FCF">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泰达</w:t>
            </w:r>
          </w:p>
          <w:p w14:paraId="5E3387C1">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热电</w:t>
            </w:r>
          </w:p>
          <w:p w14:paraId="21E68C12">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能源</w:t>
            </w:r>
          </w:p>
          <w:p w14:paraId="418AF3C2">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管理</w:t>
            </w:r>
          </w:p>
          <w:p w14:paraId="6BF352A0">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有限</w:t>
            </w:r>
          </w:p>
          <w:p w14:paraId="4BC690D2">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公司</w:t>
            </w:r>
          </w:p>
        </w:tc>
        <w:tc>
          <w:tcPr>
            <w:tcW w:w="851" w:type="dxa"/>
            <w:vAlign w:val="center"/>
          </w:tcPr>
          <w:p w14:paraId="1E2F0B8D">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办公室</w:t>
            </w:r>
          </w:p>
        </w:tc>
        <w:tc>
          <w:tcPr>
            <w:tcW w:w="996" w:type="dxa"/>
            <w:vAlign w:val="center"/>
          </w:tcPr>
          <w:p w14:paraId="26B4576B">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法律</w:t>
            </w:r>
          </w:p>
          <w:p w14:paraId="58F84BDA">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事务</w:t>
            </w:r>
          </w:p>
        </w:tc>
        <w:tc>
          <w:tcPr>
            <w:tcW w:w="904" w:type="dxa"/>
            <w:vAlign w:val="center"/>
          </w:tcPr>
          <w:p w14:paraId="5A6D7381">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1</w:t>
            </w:r>
          </w:p>
        </w:tc>
        <w:tc>
          <w:tcPr>
            <w:tcW w:w="5187" w:type="dxa"/>
            <w:vAlign w:val="center"/>
          </w:tcPr>
          <w:p w14:paraId="42AD5E0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kern w:val="0"/>
                <w:sz w:val="21"/>
                <w:szCs w:val="21"/>
              </w:rPr>
            </w:pPr>
            <w:r>
              <w:rPr>
                <w:rFonts w:hint="eastAsia" w:ascii="仿宋" w:hAnsi="仿宋" w:eastAsia="仿宋" w:cs="仿宋"/>
                <w:kern w:val="0"/>
                <w:sz w:val="21"/>
                <w:szCs w:val="21"/>
              </w:rPr>
              <w:t>1.负责公司日常法律事务相关工作；</w:t>
            </w:r>
          </w:p>
          <w:p w14:paraId="5D4B58E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kern w:val="0"/>
                <w:sz w:val="21"/>
                <w:szCs w:val="21"/>
              </w:rPr>
            </w:pPr>
            <w:r>
              <w:rPr>
                <w:rFonts w:hint="eastAsia" w:ascii="仿宋" w:hAnsi="仿宋" w:eastAsia="仿宋" w:cs="仿宋"/>
                <w:kern w:val="0"/>
                <w:sz w:val="21"/>
                <w:szCs w:val="21"/>
              </w:rPr>
              <w:t>2.负责公司生产经营重大决策法律审核工作；</w:t>
            </w:r>
          </w:p>
          <w:p w14:paraId="6A7D77F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kern w:val="0"/>
                <w:sz w:val="21"/>
                <w:szCs w:val="21"/>
              </w:rPr>
            </w:pPr>
            <w:r>
              <w:rPr>
                <w:rFonts w:hint="eastAsia" w:ascii="仿宋" w:hAnsi="仿宋" w:eastAsia="仿宋" w:cs="仿宋"/>
                <w:kern w:val="0"/>
                <w:sz w:val="21"/>
                <w:szCs w:val="21"/>
              </w:rPr>
              <w:t>3.负责公司经济合同法律审核相关工作，负责经济合同文本的法律审核、履行情况监督等合同管理工作；</w:t>
            </w:r>
          </w:p>
          <w:p w14:paraId="768326F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kern w:val="0"/>
                <w:sz w:val="21"/>
                <w:szCs w:val="21"/>
              </w:rPr>
            </w:pPr>
            <w:r>
              <w:rPr>
                <w:rFonts w:hint="eastAsia" w:ascii="仿宋" w:hAnsi="仿宋" w:eastAsia="仿宋" w:cs="仿宋"/>
                <w:kern w:val="0"/>
                <w:sz w:val="21"/>
                <w:szCs w:val="21"/>
              </w:rPr>
              <w:t>4.负责公司规章制度法律审核相关工作，组织起草或者参与起草、审核公司法律事务工作管理和有关法律风险防范的规章制度；</w:t>
            </w:r>
          </w:p>
          <w:p w14:paraId="5D4B50B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kern w:val="0"/>
                <w:sz w:val="21"/>
                <w:szCs w:val="21"/>
              </w:rPr>
            </w:pPr>
            <w:r>
              <w:rPr>
                <w:rFonts w:hint="eastAsia" w:ascii="仿宋" w:hAnsi="仿宋" w:eastAsia="仿宋" w:cs="仿宋"/>
                <w:kern w:val="0"/>
                <w:sz w:val="21"/>
                <w:szCs w:val="21"/>
              </w:rPr>
              <w:t>5.负责公司及所属企业法律纠纷案件管理；</w:t>
            </w:r>
          </w:p>
          <w:p w14:paraId="0BF0612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kern w:val="0"/>
                <w:sz w:val="21"/>
                <w:szCs w:val="21"/>
              </w:rPr>
            </w:pPr>
            <w:r>
              <w:rPr>
                <w:rFonts w:hint="eastAsia" w:ascii="仿宋" w:hAnsi="仿宋" w:eastAsia="仿宋" w:cs="仿宋"/>
                <w:kern w:val="0"/>
                <w:sz w:val="21"/>
                <w:szCs w:val="21"/>
              </w:rPr>
              <w:t>6.负责公司外聘法律服务机构选聘与考核；</w:t>
            </w:r>
          </w:p>
          <w:p w14:paraId="2F247CF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kern w:val="0"/>
                <w:sz w:val="21"/>
                <w:szCs w:val="21"/>
              </w:rPr>
            </w:pPr>
            <w:r>
              <w:rPr>
                <w:rFonts w:hint="eastAsia" w:ascii="仿宋" w:hAnsi="仿宋" w:eastAsia="仿宋" w:cs="仿宋"/>
                <w:kern w:val="0"/>
                <w:sz w:val="21"/>
                <w:szCs w:val="21"/>
              </w:rPr>
              <w:t>7.负责组织开展公司法治宣传教育工作；</w:t>
            </w:r>
          </w:p>
          <w:p w14:paraId="5B2FC86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kern w:val="0"/>
                <w:sz w:val="21"/>
                <w:szCs w:val="21"/>
              </w:rPr>
            </w:pPr>
            <w:r>
              <w:rPr>
                <w:rFonts w:hint="eastAsia" w:ascii="仿宋" w:hAnsi="仿宋" w:eastAsia="仿宋" w:cs="仿宋"/>
                <w:kern w:val="0"/>
                <w:sz w:val="21"/>
                <w:szCs w:val="21"/>
              </w:rPr>
              <w:t>8.负责对接上级单位对公司的年度法治考核工作，组织开展对所属企业的法治考核；</w:t>
            </w:r>
          </w:p>
          <w:p w14:paraId="78E06A8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kern w:val="0"/>
                <w:sz w:val="21"/>
                <w:szCs w:val="21"/>
              </w:rPr>
            </w:pPr>
            <w:r>
              <w:rPr>
                <w:rFonts w:hint="eastAsia" w:ascii="仿宋" w:hAnsi="仿宋" w:eastAsia="仿宋" w:cs="仿宋"/>
                <w:kern w:val="0"/>
                <w:sz w:val="21"/>
                <w:szCs w:val="21"/>
              </w:rPr>
              <w:t>9.完成领导交办的其他法律事务工作。</w:t>
            </w:r>
          </w:p>
        </w:tc>
        <w:tc>
          <w:tcPr>
            <w:tcW w:w="3269" w:type="dxa"/>
            <w:vAlign w:val="center"/>
          </w:tcPr>
          <w:p w14:paraId="02ACF5A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kern w:val="0"/>
                <w:sz w:val="21"/>
                <w:szCs w:val="21"/>
              </w:rPr>
            </w:pPr>
            <w:r>
              <w:rPr>
                <w:rFonts w:hint="eastAsia" w:ascii="仿宋" w:hAnsi="仿宋" w:eastAsia="仿宋" w:cs="仿宋"/>
                <w:kern w:val="0"/>
                <w:sz w:val="21"/>
                <w:szCs w:val="21"/>
              </w:rPr>
              <w:t>—</w:t>
            </w:r>
          </w:p>
        </w:tc>
        <w:tc>
          <w:tcPr>
            <w:tcW w:w="3926" w:type="dxa"/>
            <w:gridSpan w:val="2"/>
            <w:vAlign w:val="center"/>
          </w:tcPr>
          <w:p w14:paraId="1344A52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kern w:val="0"/>
                <w:sz w:val="21"/>
                <w:szCs w:val="21"/>
              </w:rPr>
            </w:pPr>
            <w:r>
              <w:rPr>
                <w:rFonts w:hint="eastAsia" w:ascii="仿宋" w:hAnsi="仿宋" w:eastAsia="仿宋" w:cs="仿宋"/>
                <w:kern w:val="0"/>
                <w:sz w:val="21"/>
                <w:szCs w:val="21"/>
              </w:rPr>
              <w:t>1.40周岁及以下，本科及以上学历，法律、法学等相关专业；</w:t>
            </w:r>
          </w:p>
          <w:p w14:paraId="2CB3E0F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kern w:val="0"/>
                <w:sz w:val="21"/>
                <w:szCs w:val="21"/>
              </w:rPr>
            </w:pPr>
            <w:r>
              <w:rPr>
                <w:rFonts w:hint="eastAsia" w:ascii="仿宋" w:hAnsi="仿宋" w:eastAsia="仿宋" w:cs="仿宋"/>
                <w:kern w:val="0"/>
                <w:sz w:val="21"/>
                <w:szCs w:val="21"/>
              </w:rPr>
              <w:t>2.至少3年及以上相关职能岗位工作经验，熟练掌握本职能领域专业理论知识与工作技能、工作流程、重要制度和国家法律法规；</w:t>
            </w:r>
          </w:p>
          <w:p w14:paraId="21096D2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kern w:val="0"/>
                <w:sz w:val="21"/>
                <w:szCs w:val="21"/>
              </w:rPr>
            </w:pPr>
            <w:r>
              <w:rPr>
                <w:rFonts w:hint="eastAsia" w:ascii="仿宋" w:hAnsi="仿宋" w:eastAsia="仿宋" w:cs="仿宋"/>
                <w:kern w:val="0"/>
                <w:sz w:val="21"/>
                <w:szCs w:val="21"/>
              </w:rPr>
              <w:t>3.具有较强的沟通协调能力，工作认真细致，有责任心；</w:t>
            </w:r>
          </w:p>
          <w:p w14:paraId="671E44D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kern w:val="0"/>
                <w:sz w:val="21"/>
                <w:szCs w:val="21"/>
              </w:rPr>
            </w:pPr>
            <w:r>
              <w:rPr>
                <w:rFonts w:hint="eastAsia" w:ascii="仿宋" w:hAnsi="仿宋" w:eastAsia="仿宋" w:cs="仿宋"/>
                <w:kern w:val="0"/>
                <w:sz w:val="21"/>
                <w:szCs w:val="21"/>
              </w:rPr>
              <w:t>4.持有法律职业资格证；</w:t>
            </w:r>
          </w:p>
          <w:p w14:paraId="18DD518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kern w:val="0"/>
                <w:sz w:val="21"/>
                <w:szCs w:val="21"/>
              </w:rPr>
            </w:pPr>
            <w:r>
              <w:rPr>
                <w:rFonts w:hint="eastAsia" w:ascii="仿宋" w:hAnsi="仿宋" w:eastAsia="仿宋" w:cs="仿宋"/>
                <w:kern w:val="0"/>
                <w:sz w:val="21"/>
                <w:szCs w:val="21"/>
              </w:rPr>
              <w:t>5.同等条件下中共党员优先考虑。</w:t>
            </w:r>
          </w:p>
        </w:tc>
      </w:tr>
      <w:tr w14:paraId="5AEC4723">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312" w:hRule="atLeast"/>
          <w:jc w:val="center"/>
        </w:trPr>
        <w:tc>
          <w:tcPr>
            <w:tcW w:w="1015" w:type="dxa"/>
            <w:vMerge w:val="restart"/>
            <w:shd w:val="clear" w:color="auto" w:fill="auto"/>
            <w:vAlign w:val="center"/>
          </w:tcPr>
          <w:p w14:paraId="79049101">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公司</w:t>
            </w:r>
          </w:p>
          <w:p w14:paraId="34038DDC">
            <w:pPr>
              <w:widowControl/>
              <w:jc w:val="center"/>
              <w:rPr>
                <w:rFonts w:ascii="仿宋" w:hAnsi="仿宋" w:eastAsia="仿宋" w:cs="仿宋"/>
                <w:b/>
                <w:bCs/>
                <w:kern w:val="0"/>
                <w:sz w:val="21"/>
                <w:szCs w:val="21"/>
                <w:lang w:val="en-US" w:eastAsia="zh-CN" w:bidi="ar-SA"/>
              </w:rPr>
            </w:pPr>
            <w:r>
              <w:rPr>
                <w:rFonts w:hint="eastAsia" w:ascii="仿宋" w:hAnsi="仿宋" w:eastAsia="仿宋" w:cs="仿宋"/>
                <w:b/>
                <w:bCs/>
                <w:kern w:val="0"/>
                <w:sz w:val="21"/>
                <w:szCs w:val="21"/>
              </w:rPr>
              <w:t>名称</w:t>
            </w:r>
          </w:p>
        </w:tc>
        <w:tc>
          <w:tcPr>
            <w:tcW w:w="851" w:type="dxa"/>
            <w:vMerge w:val="restart"/>
            <w:shd w:val="clear" w:color="auto" w:fill="auto"/>
            <w:vAlign w:val="center"/>
          </w:tcPr>
          <w:p w14:paraId="4328C1FA">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招聘</w:t>
            </w:r>
          </w:p>
          <w:p w14:paraId="5BF24395">
            <w:pPr>
              <w:widowControl/>
              <w:jc w:val="center"/>
              <w:rPr>
                <w:rFonts w:hint="eastAsia" w:ascii="仿宋" w:hAnsi="仿宋" w:eastAsia="仿宋" w:cs="仿宋"/>
                <w:b/>
                <w:bCs/>
                <w:kern w:val="0"/>
                <w:sz w:val="21"/>
                <w:szCs w:val="21"/>
                <w:lang w:val="en-US" w:eastAsia="zh-CN" w:bidi="ar-SA"/>
              </w:rPr>
            </w:pPr>
            <w:r>
              <w:rPr>
                <w:rFonts w:hint="eastAsia" w:ascii="仿宋" w:hAnsi="仿宋" w:eastAsia="仿宋" w:cs="仿宋"/>
                <w:b/>
                <w:bCs/>
                <w:kern w:val="0"/>
                <w:sz w:val="21"/>
                <w:szCs w:val="21"/>
              </w:rPr>
              <w:t>部门</w:t>
            </w:r>
          </w:p>
        </w:tc>
        <w:tc>
          <w:tcPr>
            <w:tcW w:w="996" w:type="dxa"/>
            <w:vMerge w:val="restart"/>
            <w:shd w:val="clear" w:color="auto" w:fill="auto"/>
            <w:vAlign w:val="center"/>
          </w:tcPr>
          <w:p w14:paraId="0657EA09">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招聘</w:t>
            </w:r>
          </w:p>
          <w:p w14:paraId="26DFF9FD">
            <w:pPr>
              <w:widowControl/>
              <w:jc w:val="center"/>
              <w:rPr>
                <w:rFonts w:hint="eastAsia" w:ascii="仿宋" w:hAnsi="仿宋" w:eastAsia="仿宋" w:cs="仿宋"/>
                <w:b/>
                <w:bCs/>
                <w:kern w:val="0"/>
                <w:sz w:val="21"/>
                <w:szCs w:val="21"/>
                <w:lang w:val="en-US" w:eastAsia="zh-CN" w:bidi="ar-SA"/>
              </w:rPr>
            </w:pPr>
            <w:r>
              <w:rPr>
                <w:rFonts w:hint="eastAsia" w:ascii="仿宋" w:hAnsi="仿宋" w:eastAsia="仿宋" w:cs="仿宋"/>
                <w:b/>
                <w:bCs/>
                <w:kern w:val="0"/>
                <w:sz w:val="21"/>
                <w:szCs w:val="21"/>
              </w:rPr>
              <w:t>岗位</w:t>
            </w:r>
          </w:p>
        </w:tc>
        <w:tc>
          <w:tcPr>
            <w:tcW w:w="904" w:type="dxa"/>
            <w:vMerge w:val="restart"/>
            <w:shd w:val="clear" w:color="auto" w:fill="auto"/>
            <w:vAlign w:val="center"/>
          </w:tcPr>
          <w:p w14:paraId="3AB157E9">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招聘</w:t>
            </w:r>
          </w:p>
          <w:p w14:paraId="440631A4">
            <w:pPr>
              <w:widowControl/>
              <w:jc w:val="center"/>
              <w:rPr>
                <w:rFonts w:hint="eastAsia" w:ascii="仿宋" w:hAnsi="仿宋" w:eastAsia="仿宋" w:cs="仿宋"/>
                <w:b/>
                <w:bCs/>
                <w:kern w:val="0"/>
                <w:sz w:val="21"/>
                <w:szCs w:val="21"/>
                <w:lang w:val="en-US" w:eastAsia="zh-CN" w:bidi="ar-SA"/>
              </w:rPr>
            </w:pPr>
            <w:r>
              <w:rPr>
                <w:rFonts w:hint="eastAsia" w:ascii="仿宋" w:hAnsi="仿宋" w:eastAsia="仿宋" w:cs="仿宋"/>
                <w:b/>
                <w:bCs/>
                <w:kern w:val="0"/>
                <w:sz w:val="21"/>
                <w:szCs w:val="21"/>
              </w:rPr>
              <w:t>人数</w:t>
            </w:r>
          </w:p>
        </w:tc>
        <w:tc>
          <w:tcPr>
            <w:tcW w:w="5187" w:type="dxa"/>
            <w:vMerge w:val="restart"/>
            <w:shd w:val="clear" w:color="auto" w:fill="auto"/>
            <w:vAlign w:val="center"/>
          </w:tcPr>
          <w:p w14:paraId="185BDE20">
            <w:pPr>
              <w:widowControl/>
              <w:jc w:val="center"/>
              <w:rPr>
                <w:rFonts w:hint="eastAsia" w:ascii="仿宋" w:hAnsi="仿宋" w:eastAsia="仿宋" w:cs="仿宋"/>
                <w:b/>
                <w:bCs/>
                <w:kern w:val="0"/>
                <w:sz w:val="21"/>
                <w:szCs w:val="21"/>
                <w:lang w:val="en-US" w:eastAsia="zh-CN" w:bidi="ar-SA"/>
              </w:rPr>
            </w:pPr>
            <w:r>
              <w:rPr>
                <w:rFonts w:hint="eastAsia" w:ascii="仿宋" w:hAnsi="仿宋" w:eastAsia="仿宋" w:cs="仿宋"/>
                <w:b/>
                <w:bCs/>
                <w:kern w:val="0"/>
                <w:sz w:val="21"/>
                <w:szCs w:val="21"/>
              </w:rPr>
              <w:t>岗位职责</w:t>
            </w:r>
          </w:p>
        </w:tc>
        <w:tc>
          <w:tcPr>
            <w:tcW w:w="7195" w:type="dxa"/>
            <w:gridSpan w:val="3"/>
            <w:shd w:val="clear" w:color="auto" w:fill="auto"/>
            <w:vAlign w:val="center"/>
          </w:tcPr>
          <w:p w14:paraId="2FD719B2">
            <w:pPr>
              <w:widowControl/>
              <w:jc w:val="center"/>
              <w:textAlignment w:val="center"/>
              <w:rPr>
                <w:rFonts w:hint="eastAsia" w:ascii="仿宋" w:hAnsi="仿宋" w:eastAsia="仿宋" w:cs="仿宋"/>
                <w:kern w:val="0"/>
                <w:sz w:val="21"/>
                <w:szCs w:val="21"/>
              </w:rPr>
            </w:pPr>
            <w:r>
              <w:rPr>
                <w:rFonts w:hint="eastAsia" w:ascii="仿宋" w:hAnsi="仿宋" w:eastAsia="仿宋" w:cs="仿宋"/>
                <w:b/>
                <w:bCs/>
                <w:kern w:val="0"/>
                <w:sz w:val="21"/>
                <w:szCs w:val="21"/>
              </w:rPr>
              <w:t>招聘条件</w:t>
            </w:r>
          </w:p>
        </w:tc>
      </w:tr>
      <w:tr w14:paraId="558B8815">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342" w:hRule="atLeast"/>
          <w:jc w:val="center"/>
        </w:trPr>
        <w:tc>
          <w:tcPr>
            <w:tcW w:w="1015" w:type="dxa"/>
            <w:vMerge w:val="continue"/>
            <w:vAlign w:val="center"/>
          </w:tcPr>
          <w:p w14:paraId="13D4680F">
            <w:pPr>
              <w:widowControl/>
              <w:jc w:val="center"/>
              <w:rPr>
                <w:rFonts w:ascii="仿宋" w:hAnsi="仿宋" w:eastAsia="仿宋" w:cs="仿宋"/>
                <w:b/>
                <w:bCs/>
                <w:kern w:val="0"/>
                <w:sz w:val="21"/>
                <w:szCs w:val="21"/>
              </w:rPr>
            </w:pPr>
          </w:p>
        </w:tc>
        <w:tc>
          <w:tcPr>
            <w:tcW w:w="851" w:type="dxa"/>
            <w:vMerge w:val="continue"/>
            <w:shd w:val="clear" w:color="auto" w:fill="auto"/>
            <w:vAlign w:val="center"/>
          </w:tcPr>
          <w:p w14:paraId="397E5D8A">
            <w:pPr>
              <w:widowControl/>
              <w:jc w:val="center"/>
              <w:rPr>
                <w:rFonts w:hint="eastAsia" w:ascii="仿宋" w:hAnsi="仿宋" w:eastAsia="仿宋" w:cs="仿宋"/>
                <w:b/>
                <w:bCs/>
                <w:kern w:val="0"/>
                <w:sz w:val="21"/>
                <w:szCs w:val="21"/>
              </w:rPr>
            </w:pPr>
          </w:p>
        </w:tc>
        <w:tc>
          <w:tcPr>
            <w:tcW w:w="996" w:type="dxa"/>
            <w:vMerge w:val="continue"/>
            <w:shd w:val="clear" w:color="auto" w:fill="auto"/>
            <w:vAlign w:val="center"/>
          </w:tcPr>
          <w:p w14:paraId="0CF9C040">
            <w:pPr>
              <w:widowControl/>
              <w:jc w:val="center"/>
              <w:rPr>
                <w:rFonts w:hint="eastAsia" w:ascii="仿宋" w:hAnsi="仿宋" w:eastAsia="仿宋" w:cs="仿宋"/>
                <w:b/>
                <w:bCs/>
                <w:kern w:val="0"/>
                <w:sz w:val="21"/>
                <w:szCs w:val="21"/>
              </w:rPr>
            </w:pPr>
          </w:p>
        </w:tc>
        <w:tc>
          <w:tcPr>
            <w:tcW w:w="904" w:type="dxa"/>
            <w:vMerge w:val="continue"/>
            <w:shd w:val="clear" w:color="auto" w:fill="auto"/>
            <w:vAlign w:val="center"/>
          </w:tcPr>
          <w:p w14:paraId="2879EBF3">
            <w:pPr>
              <w:widowControl/>
              <w:jc w:val="center"/>
              <w:rPr>
                <w:rFonts w:hint="eastAsia" w:ascii="仿宋" w:hAnsi="仿宋" w:eastAsia="仿宋" w:cs="仿宋"/>
                <w:b/>
                <w:bCs/>
                <w:kern w:val="0"/>
                <w:sz w:val="21"/>
                <w:szCs w:val="21"/>
              </w:rPr>
            </w:pPr>
          </w:p>
        </w:tc>
        <w:tc>
          <w:tcPr>
            <w:tcW w:w="5187" w:type="dxa"/>
            <w:vMerge w:val="continue"/>
            <w:shd w:val="clear" w:color="auto" w:fill="auto"/>
            <w:vAlign w:val="center"/>
          </w:tcPr>
          <w:p w14:paraId="1B584107">
            <w:pPr>
              <w:widowControl/>
              <w:jc w:val="center"/>
              <w:rPr>
                <w:rFonts w:hint="eastAsia" w:ascii="仿宋" w:hAnsi="仿宋" w:eastAsia="仿宋" w:cs="仿宋"/>
                <w:kern w:val="0"/>
                <w:sz w:val="21"/>
                <w:szCs w:val="21"/>
              </w:rPr>
            </w:pPr>
          </w:p>
        </w:tc>
        <w:tc>
          <w:tcPr>
            <w:tcW w:w="3269" w:type="dxa"/>
            <w:shd w:val="clear" w:color="auto" w:fill="auto"/>
            <w:vAlign w:val="center"/>
          </w:tcPr>
          <w:p w14:paraId="4BA69F61">
            <w:pPr>
              <w:widowControl/>
              <w:jc w:val="center"/>
              <w:rPr>
                <w:rFonts w:hint="eastAsia" w:ascii="仿宋" w:hAnsi="仿宋" w:eastAsia="仿宋" w:cs="仿宋"/>
                <w:b/>
                <w:bCs/>
                <w:kern w:val="0"/>
                <w:sz w:val="21"/>
                <w:szCs w:val="21"/>
                <w:lang w:val="en-US" w:eastAsia="zh-CN" w:bidi="ar-SA"/>
              </w:rPr>
            </w:pPr>
            <w:r>
              <w:rPr>
                <w:rFonts w:hint="eastAsia" w:ascii="仿宋" w:hAnsi="仿宋" w:eastAsia="仿宋" w:cs="仿宋"/>
                <w:b/>
                <w:bCs/>
                <w:kern w:val="0"/>
                <w:sz w:val="21"/>
                <w:szCs w:val="21"/>
              </w:rPr>
              <w:t>应届毕业生</w:t>
            </w:r>
          </w:p>
        </w:tc>
        <w:tc>
          <w:tcPr>
            <w:tcW w:w="3926" w:type="dxa"/>
            <w:gridSpan w:val="2"/>
            <w:shd w:val="clear" w:color="auto" w:fill="auto"/>
            <w:vAlign w:val="center"/>
          </w:tcPr>
          <w:p w14:paraId="440CB126">
            <w:pPr>
              <w:widowControl/>
              <w:jc w:val="center"/>
              <w:rPr>
                <w:rFonts w:hint="eastAsia" w:ascii="仿宋" w:hAnsi="仿宋" w:eastAsia="仿宋" w:cs="仿宋"/>
                <w:b/>
                <w:bCs/>
                <w:kern w:val="0"/>
                <w:sz w:val="21"/>
                <w:szCs w:val="21"/>
                <w:lang w:val="en-US" w:eastAsia="zh-CN" w:bidi="ar-SA"/>
              </w:rPr>
            </w:pPr>
            <w:r>
              <w:rPr>
                <w:rFonts w:hint="eastAsia" w:ascii="仿宋" w:hAnsi="仿宋" w:eastAsia="仿宋" w:cs="仿宋"/>
                <w:b/>
                <w:bCs/>
                <w:kern w:val="0"/>
                <w:sz w:val="21"/>
                <w:szCs w:val="21"/>
              </w:rPr>
              <w:t>非应届毕业生</w:t>
            </w:r>
          </w:p>
        </w:tc>
      </w:tr>
      <w:tr w14:paraId="2B2143B9">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6125" w:hRule="atLeast"/>
          <w:jc w:val="center"/>
        </w:trPr>
        <w:tc>
          <w:tcPr>
            <w:tcW w:w="1015" w:type="dxa"/>
            <w:vMerge w:val="restart"/>
            <w:vAlign w:val="center"/>
          </w:tcPr>
          <w:p w14:paraId="008CA2AE">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天津</w:t>
            </w:r>
          </w:p>
          <w:p w14:paraId="27DFAB1A">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泰达</w:t>
            </w:r>
          </w:p>
          <w:p w14:paraId="7999497C">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热电</w:t>
            </w:r>
          </w:p>
          <w:p w14:paraId="04E59B3B">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能源</w:t>
            </w:r>
          </w:p>
          <w:p w14:paraId="5FD839A7">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管理</w:t>
            </w:r>
          </w:p>
          <w:p w14:paraId="462A5224">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有限</w:t>
            </w:r>
          </w:p>
          <w:p w14:paraId="33F649BB">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公司</w:t>
            </w:r>
          </w:p>
        </w:tc>
        <w:tc>
          <w:tcPr>
            <w:tcW w:w="851" w:type="dxa"/>
            <w:shd w:val="clear" w:color="auto" w:fill="auto"/>
            <w:vAlign w:val="center"/>
          </w:tcPr>
          <w:p w14:paraId="36514A67">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能源</w:t>
            </w:r>
          </w:p>
          <w:p w14:paraId="0B138415">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数智</w:t>
            </w:r>
          </w:p>
          <w:p w14:paraId="198A0876">
            <w:pPr>
              <w:widowControl/>
              <w:jc w:val="center"/>
              <w:rPr>
                <w:rFonts w:hint="eastAsia" w:ascii="仿宋" w:hAnsi="仿宋" w:eastAsia="仿宋" w:cs="仿宋"/>
                <w:b/>
                <w:bCs/>
                <w:kern w:val="0"/>
                <w:sz w:val="21"/>
                <w:szCs w:val="21"/>
                <w:lang w:val="en-US" w:eastAsia="zh-CN" w:bidi="ar-SA"/>
              </w:rPr>
            </w:pPr>
            <w:r>
              <w:rPr>
                <w:rFonts w:hint="eastAsia" w:ascii="仿宋" w:hAnsi="仿宋" w:eastAsia="仿宋" w:cs="仿宋"/>
                <w:b/>
                <w:bCs/>
                <w:kern w:val="0"/>
                <w:sz w:val="21"/>
                <w:szCs w:val="21"/>
              </w:rPr>
              <w:t>中心</w:t>
            </w:r>
          </w:p>
        </w:tc>
        <w:tc>
          <w:tcPr>
            <w:tcW w:w="996" w:type="dxa"/>
            <w:shd w:val="clear" w:color="auto" w:fill="auto"/>
            <w:vAlign w:val="center"/>
          </w:tcPr>
          <w:p w14:paraId="5BCA2A70">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数智</w:t>
            </w:r>
          </w:p>
          <w:p w14:paraId="0F914057">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转型</w:t>
            </w:r>
          </w:p>
          <w:p w14:paraId="2C3E8892">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技术</w:t>
            </w:r>
          </w:p>
          <w:p w14:paraId="22542614">
            <w:pPr>
              <w:widowControl/>
              <w:jc w:val="center"/>
              <w:rPr>
                <w:rFonts w:hint="eastAsia" w:ascii="仿宋" w:hAnsi="仿宋" w:eastAsia="仿宋" w:cs="仿宋"/>
                <w:b/>
                <w:bCs/>
                <w:kern w:val="0"/>
                <w:sz w:val="21"/>
                <w:szCs w:val="21"/>
                <w:lang w:val="en-US" w:eastAsia="zh-CN" w:bidi="ar-SA"/>
              </w:rPr>
            </w:pPr>
            <w:r>
              <w:rPr>
                <w:rFonts w:hint="eastAsia" w:ascii="仿宋" w:hAnsi="仿宋" w:eastAsia="仿宋" w:cs="仿宋"/>
                <w:b/>
                <w:bCs/>
                <w:kern w:val="0"/>
                <w:sz w:val="21"/>
                <w:szCs w:val="21"/>
              </w:rPr>
              <w:t>管理</w:t>
            </w:r>
          </w:p>
        </w:tc>
        <w:tc>
          <w:tcPr>
            <w:tcW w:w="904" w:type="dxa"/>
            <w:shd w:val="clear" w:color="auto" w:fill="auto"/>
            <w:vAlign w:val="center"/>
          </w:tcPr>
          <w:p w14:paraId="1837DD5C">
            <w:pPr>
              <w:widowControl/>
              <w:jc w:val="center"/>
              <w:rPr>
                <w:rFonts w:hint="eastAsia" w:ascii="仿宋" w:hAnsi="仿宋" w:eastAsia="仿宋" w:cs="仿宋"/>
                <w:b/>
                <w:bCs/>
                <w:kern w:val="0"/>
                <w:sz w:val="21"/>
                <w:szCs w:val="21"/>
                <w:lang w:val="en-US" w:eastAsia="zh-CN" w:bidi="ar-SA"/>
              </w:rPr>
            </w:pPr>
            <w:r>
              <w:rPr>
                <w:rFonts w:hint="eastAsia" w:ascii="仿宋" w:hAnsi="仿宋" w:eastAsia="仿宋" w:cs="仿宋"/>
                <w:b/>
                <w:bCs/>
                <w:kern w:val="0"/>
                <w:sz w:val="21"/>
                <w:szCs w:val="21"/>
              </w:rPr>
              <w:t>1</w:t>
            </w:r>
          </w:p>
        </w:tc>
        <w:tc>
          <w:tcPr>
            <w:tcW w:w="5187" w:type="dxa"/>
            <w:shd w:val="clear" w:color="auto" w:fill="auto"/>
            <w:vAlign w:val="center"/>
          </w:tcPr>
          <w:p w14:paraId="50742A48">
            <w:pPr>
              <w:keepNext w:val="0"/>
              <w:keepLines w:val="0"/>
              <w:pageBreakBefore w:val="0"/>
              <w:widowControl/>
              <w:kinsoku/>
              <w:wordWrap/>
              <w:overflowPunct/>
              <w:topLinePunct w:val="0"/>
              <w:autoSpaceDE/>
              <w:autoSpaceDN/>
              <w:bidi w:val="0"/>
              <w:adjustRightInd/>
              <w:snapToGrid/>
              <w:spacing w:line="240" w:lineRule="exact"/>
              <w:jc w:val="left"/>
              <w:rPr>
                <w:rFonts w:ascii="仿宋" w:hAnsi="仿宋" w:eastAsia="仿宋" w:cs="仿宋"/>
                <w:kern w:val="0"/>
                <w:sz w:val="21"/>
                <w:szCs w:val="21"/>
              </w:rPr>
            </w:pPr>
            <w:r>
              <w:rPr>
                <w:rFonts w:hint="eastAsia" w:ascii="仿宋" w:hAnsi="仿宋" w:eastAsia="仿宋" w:cs="仿宋"/>
                <w:kern w:val="0"/>
                <w:sz w:val="21"/>
                <w:szCs w:val="21"/>
              </w:rPr>
              <w:t>1.协助调研、分析供热行业数字化转型与智慧供热、智能供热现状，研究提出数字化转型与智慧供热、智能供热技术可行性方案；</w:t>
            </w:r>
          </w:p>
          <w:p w14:paraId="38914FE6">
            <w:pPr>
              <w:keepNext w:val="0"/>
              <w:keepLines w:val="0"/>
              <w:pageBreakBefore w:val="0"/>
              <w:widowControl/>
              <w:kinsoku/>
              <w:wordWrap/>
              <w:overflowPunct/>
              <w:topLinePunct w:val="0"/>
              <w:autoSpaceDE/>
              <w:autoSpaceDN/>
              <w:bidi w:val="0"/>
              <w:adjustRightInd/>
              <w:snapToGrid/>
              <w:spacing w:line="240" w:lineRule="exact"/>
              <w:jc w:val="left"/>
              <w:rPr>
                <w:rFonts w:ascii="仿宋" w:hAnsi="仿宋" w:eastAsia="仿宋" w:cs="仿宋"/>
                <w:kern w:val="0"/>
                <w:sz w:val="21"/>
                <w:szCs w:val="21"/>
              </w:rPr>
            </w:pPr>
            <w:r>
              <w:rPr>
                <w:rFonts w:hint="eastAsia" w:ascii="仿宋" w:hAnsi="仿宋" w:eastAsia="仿宋" w:cs="仿宋"/>
                <w:kern w:val="0"/>
                <w:sz w:val="21"/>
                <w:szCs w:val="21"/>
              </w:rPr>
              <w:t>2.密切关注、持续跟进国家、天津市、滨海新区及经开区关于数字化、智慧化的相关优惠政策和举措，协助研究和利用政策优势，推进公司数智化进程；</w:t>
            </w:r>
          </w:p>
          <w:p w14:paraId="056FB9BE">
            <w:pPr>
              <w:keepNext w:val="0"/>
              <w:keepLines w:val="0"/>
              <w:pageBreakBefore w:val="0"/>
              <w:widowControl/>
              <w:kinsoku/>
              <w:wordWrap/>
              <w:overflowPunct/>
              <w:topLinePunct w:val="0"/>
              <w:autoSpaceDE/>
              <w:autoSpaceDN/>
              <w:bidi w:val="0"/>
              <w:adjustRightInd/>
              <w:snapToGrid/>
              <w:spacing w:line="240" w:lineRule="exact"/>
              <w:jc w:val="left"/>
              <w:rPr>
                <w:rFonts w:ascii="仿宋" w:hAnsi="仿宋" w:eastAsia="仿宋" w:cs="仿宋"/>
                <w:kern w:val="0"/>
                <w:sz w:val="21"/>
                <w:szCs w:val="21"/>
              </w:rPr>
            </w:pPr>
            <w:r>
              <w:rPr>
                <w:rFonts w:hint="eastAsia" w:ascii="仿宋" w:hAnsi="仿宋" w:eastAsia="仿宋" w:cs="仿宋"/>
                <w:kern w:val="0"/>
                <w:sz w:val="21"/>
                <w:szCs w:val="21"/>
              </w:rPr>
              <w:t>3.协助推进大数据、云计算、物联网+、人工智能等新兴数字技术在公司的研究、推广和应用，适时组织调研和研讨，参与推广应用方案的编写和过程的试验；</w:t>
            </w:r>
          </w:p>
          <w:p w14:paraId="5C019E2E">
            <w:pPr>
              <w:keepNext w:val="0"/>
              <w:keepLines w:val="0"/>
              <w:pageBreakBefore w:val="0"/>
              <w:widowControl/>
              <w:kinsoku/>
              <w:wordWrap/>
              <w:overflowPunct/>
              <w:topLinePunct w:val="0"/>
              <w:autoSpaceDE/>
              <w:autoSpaceDN/>
              <w:bidi w:val="0"/>
              <w:adjustRightInd/>
              <w:snapToGrid/>
              <w:spacing w:line="240" w:lineRule="exact"/>
              <w:jc w:val="left"/>
              <w:rPr>
                <w:rFonts w:ascii="仿宋" w:hAnsi="仿宋" w:eastAsia="仿宋" w:cs="仿宋"/>
                <w:kern w:val="0"/>
                <w:sz w:val="21"/>
                <w:szCs w:val="21"/>
              </w:rPr>
            </w:pPr>
            <w:r>
              <w:rPr>
                <w:rFonts w:hint="eastAsia" w:ascii="仿宋" w:hAnsi="仿宋" w:eastAsia="仿宋" w:cs="仿宋"/>
                <w:kern w:val="0"/>
                <w:sz w:val="21"/>
                <w:szCs w:val="21"/>
              </w:rPr>
              <w:t>4.协助建立并持续优化“数字热能”大模型；</w:t>
            </w:r>
          </w:p>
          <w:p w14:paraId="271E5FB9">
            <w:pPr>
              <w:keepNext w:val="0"/>
              <w:keepLines w:val="0"/>
              <w:pageBreakBefore w:val="0"/>
              <w:widowControl/>
              <w:kinsoku/>
              <w:wordWrap/>
              <w:overflowPunct/>
              <w:topLinePunct w:val="0"/>
              <w:autoSpaceDE/>
              <w:autoSpaceDN/>
              <w:bidi w:val="0"/>
              <w:adjustRightInd/>
              <w:snapToGrid/>
              <w:spacing w:line="240" w:lineRule="exact"/>
              <w:jc w:val="left"/>
              <w:rPr>
                <w:rFonts w:ascii="仿宋" w:hAnsi="仿宋" w:eastAsia="仿宋" w:cs="仿宋"/>
                <w:kern w:val="0"/>
                <w:sz w:val="21"/>
                <w:szCs w:val="21"/>
              </w:rPr>
            </w:pPr>
            <w:r>
              <w:rPr>
                <w:rFonts w:hint="eastAsia" w:ascii="仿宋" w:hAnsi="仿宋" w:eastAsia="仿宋" w:cs="仿宋"/>
                <w:kern w:val="0"/>
                <w:sz w:val="21"/>
                <w:szCs w:val="21"/>
              </w:rPr>
              <w:t>5.定期与一线单位开展沟通，充分利用新兴数字技术协助一线单位解决生产、供热中出现的痛点问题，为一线单位提供数字技术咨询和服务；</w:t>
            </w:r>
          </w:p>
          <w:p w14:paraId="2B0C2F1D">
            <w:pPr>
              <w:keepNext w:val="0"/>
              <w:keepLines w:val="0"/>
              <w:pageBreakBefore w:val="0"/>
              <w:widowControl/>
              <w:kinsoku/>
              <w:wordWrap/>
              <w:overflowPunct/>
              <w:topLinePunct w:val="0"/>
              <w:autoSpaceDE/>
              <w:autoSpaceDN/>
              <w:bidi w:val="0"/>
              <w:adjustRightInd/>
              <w:snapToGrid/>
              <w:spacing w:line="240" w:lineRule="exact"/>
              <w:jc w:val="left"/>
              <w:rPr>
                <w:rFonts w:ascii="仿宋" w:hAnsi="仿宋" w:eastAsia="仿宋" w:cs="仿宋"/>
                <w:kern w:val="0"/>
                <w:sz w:val="21"/>
                <w:szCs w:val="21"/>
              </w:rPr>
            </w:pPr>
            <w:r>
              <w:rPr>
                <w:rFonts w:hint="eastAsia" w:ascii="仿宋" w:hAnsi="仿宋" w:eastAsia="仿宋" w:cs="仿宋"/>
                <w:kern w:val="0"/>
                <w:sz w:val="21"/>
                <w:szCs w:val="21"/>
              </w:rPr>
              <w:t>6.协助制订公司数字化转型与智慧供热中长期发展规划；</w:t>
            </w:r>
          </w:p>
          <w:p w14:paraId="070EFF31">
            <w:pPr>
              <w:keepNext w:val="0"/>
              <w:keepLines w:val="0"/>
              <w:pageBreakBefore w:val="0"/>
              <w:widowControl/>
              <w:kinsoku/>
              <w:wordWrap/>
              <w:overflowPunct/>
              <w:topLinePunct w:val="0"/>
              <w:autoSpaceDE/>
              <w:autoSpaceDN/>
              <w:bidi w:val="0"/>
              <w:adjustRightInd/>
              <w:snapToGrid/>
              <w:spacing w:line="240" w:lineRule="exact"/>
              <w:jc w:val="left"/>
              <w:rPr>
                <w:rFonts w:ascii="仿宋" w:hAnsi="仿宋" w:eastAsia="仿宋" w:cs="仿宋"/>
                <w:kern w:val="0"/>
                <w:sz w:val="21"/>
                <w:szCs w:val="21"/>
              </w:rPr>
            </w:pPr>
            <w:r>
              <w:rPr>
                <w:rFonts w:hint="eastAsia" w:ascii="仿宋" w:hAnsi="仿宋" w:eastAsia="仿宋" w:cs="仿宋"/>
                <w:kern w:val="0"/>
                <w:sz w:val="21"/>
                <w:szCs w:val="21"/>
              </w:rPr>
              <w:t>7.协助制订公司数字化转型与智慧供热年度工作计划，并依据计划组织落实；</w:t>
            </w:r>
          </w:p>
          <w:p w14:paraId="6A197152">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8.普及推广数字化转型与智慧供热相关知识。</w:t>
            </w:r>
          </w:p>
        </w:tc>
        <w:tc>
          <w:tcPr>
            <w:tcW w:w="3269" w:type="dxa"/>
            <w:shd w:val="clear" w:color="auto" w:fill="auto"/>
            <w:vAlign w:val="center"/>
          </w:tcPr>
          <w:p w14:paraId="16AA2D77">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kern w:val="0"/>
                <w:sz w:val="21"/>
                <w:szCs w:val="21"/>
              </w:rPr>
            </w:pPr>
            <w:r>
              <w:rPr>
                <w:rFonts w:hint="eastAsia" w:ascii="仿宋" w:hAnsi="仿宋" w:eastAsia="仿宋" w:cs="仿宋"/>
                <w:kern w:val="0"/>
                <w:sz w:val="21"/>
                <w:szCs w:val="21"/>
              </w:rPr>
              <w:t>1.本科及以上学历，计算机科学与技术/人工智能/数据科学与大数据技术/软件工程/信息与通信工程/控制科学与工程等相关专业；</w:t>
            </w:r>
          </w:p>
          <w:p w14:paraId="60A35541">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kern w:val="0"/>
                <w:sz w:val="21"/>
                <w:szCs w:val="21"/>
              </w:rPr>
            </w:pPr>
            <w:r>
              <w:rPr>
                <w:rFonts w:hint="eastAsia" w:ascii="仿宋" w:hAnsi="仿宋" w:eastAsia="仿宋" w:cs="仿宋"/>
                <w:kern w:val="0"/>
                <w:sz w:val="21"/>
                <w:szCs w:val="21"/>
              </w:rPr>
              <w:t>2.能够自主阅读理解国外技术网站相关专业技术资料；</w:t>
            </w:r>
          </w:p>
          <w:p w14:paraId="536783AA">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kern w:val="0"/>
                <w:sz w:val="21"/>
                <w:szCs w:val="21"/>
              </w:rPr>
            </w:pPr>
            <w:r>
              <w:rPr>
                <w:rFonts w:hint="eastAsia" w:ascii="仿宋" w:hAnsi="仿宋" w:eastAsia="仿宋" w:cs="仿宋"/>
                <w:kern w:val="0"/>
                <w:sz w:val="21"/>
                <w:szCs w:val="21"/>
              </w:rPr>
              <w:t>3.至少熟练掌握一种编程语言，如 Python、Java、C++ 等；</w:t>
            </w:r>
          </w:p>
          <w:p w14:paraId="7EDA1DFA">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kern w:val="0"/>
                <w:sz w:val="21"/>
                <w:szCs w:val="21"/>
              </w:rPr>
            </w:pPr>
            <w:r>
              <w:rPr>
                <w:rFonts w:hint="eastAsia" w:ascii="仿宋" w:hAnsi="仿宋" w:eastAsia="仿宋" w:cs="仿宋"/>
                <w:kern w:val="0"/>
                <w:sz w:val="21"/>
                <w:szCs w:val="21"/>
              </w:rPr>
              <w:t>4.熟悉主流数据库及数据处理和分析工具，如 SQL、Hadoop、Spark 等；</w:t>
            </w:r>
          </w:p>
          <w:p w14:paraId="5BC26B3E">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kern w:val="0"/>
                <w:sz w:val="21"/>
                <w:szCs w:val="21"/>
              </w:rPr>
            </w:pPr>
            <w:r>
              <w:rPr>
                <w:rFonts w:hint="eastAsia" w:ascii="仿宋" w:hAnsi="仿宋" w:eastAsia="仿宋" w:cs="仿宋"/>
                <w:kern w:val="0"/>
                <w:sz w:val="21"/>
                <w:szCs w:val="21"/>
              </w:rPr>
              <w:t>5.学习能力、创新能力强，思维敏捷；</w:t>
            </w:r>
          </w:p>
          <w:p w14:paraId="5B7BE296">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kern w:val="0"/>
                <w:sz w:val="21"/>
                <w:szCs w:val="21"/>
              </w:rPr>
            </w:pPr>
            <w:r>
              <w:rPr>
                <w:rFonts w:hint="eastAsia" w:ascii="仿宋" w:hAnsi="仿宋" w:eastAsia="仿宋" w:cs="仿宋"/>
                <w:kern w:val="0"/>
                <w:sz w:val="21"/>
                <w:szCs w:val="21"/>
              </w:rPr>
              <w:t>6.身体健康，能承受一定的工作压力；</w:t>
            </w:r>
          </w:p>
          <w:p w14:paraId="1D2C2C58">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7.同等条件下中共党员或有人工智能、大数据、数字孪生等相关实习或项目经验者优先考虑。</w:t>
            </w:r>
          </w:p>
        </w:tc>
        <w:tc>
          <w:tcPr>
            <w:tcW w:w="3926" w:type="dxa"/>
            <w:gridSpan w:val="2"/>
            <w:shd w:val="clear" w:color="auto" w:fill="auto"/>
            <w:vAlign w:val="center"/>
          </w:tcPr>
          <w:p w14:paraId="7BE8C911">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kern w:val="0"/>
                <w:sz w:val="21"/>
                <w:szCs w:val="21"/>
              </w:rPr>
            </w:pPr>
            <w:r>
              <w:rPr>
                <w:rFonts w:hint="eastAsia" w:ascii="仿宋" w:hAnsi="仿宋" w:eastAsia="仿宋" w:cs="仿宋"/>
                <w:kern w:val="0"/>
                <w:sz w:val="21"/>
                <w:szCs w:val="21"/>
              </w:rPr>
              <w:t>1. 30周岁及以下，本科及以上学历，计算机科学与技术/人工智能/数据科学与大数据技术/软件工程/信息与通信工程/控制科学与工程等相关专业；</w:t>
            </w:r>
          </w:p>
          <w:p w14:paraId="3A4EB2A0">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kern w:val="0"/>
                <w:sz w:val="21"/>
                <w:szCs w:val="21"/>
              </w:rPr>
            </w:pPr>
            <w:r>
              <w:rPr>
                <w:rFonts w:hint="eastAsia" w:ascii="仿宋" w:hAnsi="仿宋" w:eastAsia="仿宋" w:cs="仿宋"/>
                <w:kern w:val="0"/>
                <w:sz w:val="21"/>
                <w:szCs w:val="21"/>
              </w:rPr>
              <w:t>2. 3年以上类似岗位工作经验；</w:t>
            </w:r>
          </w:p>
          <w:p w14:paraId="46CB9187">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kern w:val="0"/>
                <w:sz w:val="21"/>
                <w:szCs w:val="21"/>
              </w:rPr>
            </w:pPr>
            <w:r>
              <w:rPr>
                <w:rFonts w:hint="eastAsia" w:ascii="仿宋" w:hAnsi="仿宋" w:eastAsia="仿宋" w:cs="仿宋"/>
                <w:kern w:val="0"/>
                <w:sz w:val="21"/>
                <w:szCs w:val="21"/>
              </w:rPr>
              <w:t>3.熟悉大数据、人工智能、物联网、数字孪生等技术，具备数据治理、数据建模、数据分析和挖掘的能力，熟练掌握ETL方法和主流工具；</w:t>
            </w:r>
          </w:p>
          <w:p w14:paraId="40EC9148">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kern w:val="0"/>
                <w:sz w:val="21"/>
                <w:szCs w:val="21"/>
              </w:rPr>
            </w:pPr>
            <w:r>
              <w:rPr>
                <w:rFonts w:hint="eastAsia" w:ascii="仿宋" w:hAnsi="仿宋" w:eastAsia="仿宋" w:cs="仿宋"/>
                <w:kern w:val="0"/>
                <w:sz w:val="21"/>
                <w:szCs w:val="21"/>
              </w:rPr>
              <w:t>4. 熟悉云计算平台和容器技术，如 AWS、Azure、阿里云，Docker、Kubernetes 等；</w:t>
            </w:r>
          </w:p>
          <w:p w14:paraId="19BF816C">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kern w:val="0"/>
                <w:sz w:val="21"/>
                <w:szCs w:val="21"/>
              </w:rPr>
            </w:pPr>
            <w:r>
              <w:rPr>
                <w:rFonts w:hint="eastAsia" w:ascii="仿宋" w:hAnsi="仿宋" w:eastAsia="仿宋" w:cs="仿宋"/>
                <w:kern w:val="0"/>
                <w:sz w:val="21"/>
                <w:szCs w:val="21"/>
              </w:rPr>
              <w:t>5. 熟练使用 Git 等版本控制工具，了解 shell 脚本工具，熟悉 Linux 系统。掌握至少一种编程语言，如 Python、Java、C++等；</w:t>
            </w:r>
          </w:p>
          <w:p w14:paraId="16B55FE4">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kern w:val="0"/>
                <w:sz w:val="21"/>
                <w:szCs w:val="21"/>
              </w:rPr>
            </w:pPr>
            <w:r>
              <w:rPr>
                <w:rFonts w:hint="eastAsia" w:ascii="仿宋" w:hAnsi="仿宋" w:eastAsia="仿宋" w:cs="仿宋"/>
                <w:kern w:val="0"/>
                <w:sz w:val="21"/>
                <w:szCs w:val="21"/>
              </w:rPr>
              <w:t>6. 具备较强的学习能力，能够快速掌握新知识和新技术，同时具有创新能力，能提出创新的解决方案；</w:t>
            </w:r>
          </w:p>
          <w:p w14:paraId="25DD4B1B">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kern w:val="0"/>
                <w:sz w:val="21"/>
                <w:szCs w:val="21"/>
              </w:rPr>
            </w:pPr>
            <w:r>
              <w:rPr>
                <w:rFonts w:hint="eastAsia" w:ascii="仿宋" w:hAnsi="仿宋" w:eastAsia="仿宋" w:cs="仿宋"/>
                <w:kern w:val="0"/>
                <w:sz w:val="21"/>
                <w:szCs w:val="21"/>
              </w:rPr>
              <w:t>7. 具备良好的团队合作精神和沟通能力，能够理解业务需求，汇报技术方案和项目进展；</w:t>
            </w:r>
          </w:p>
          <w:p w14:paraId="16D97709">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kern w:val="0"/>
                <w:sz w:val="21"/>
                <w:szCs w:val="21"/>
              </w:rPr>
            </w:pPr>
            <w:r>
              <w:rPr>
                <w:rFonts w:hint="eastAsia" w:ascii="仿宋" w:hAnsi="仿宋" w:eastAsia="仿宋" w:cs="仿宋"/>
                <w:kern w:val="0"/>
                <w:sz w:val="21"/>
                <w:szCs w:val="21"/>
              </w:rPr>
              <w:t>8. 身体健康，能承受一定的工作压力；</w:t>
            </w:r>
          </w:p>
          <w:p w14:paraId="01A9C570">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9. 同等条件下中共党员或有大型集团公司或供热企业数智化项目组织实施经验者优先。</w:t>
            </w:r>
          </w:p>
        </w:tc>
      </w:tr>
      <w:tr w14:paraId="60F37CF0">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2147" w:hRule="atLeast"/>
          <w:jc w:val="center"/>
        </w:trPr>
        <w:tc>
          <w:tcPr>
            <w:tcW w:w="1015" w:type="dxa"/>
            <w:vMerge w:val="continue"/>
            <w:vAlign w:val="center"/>
          </w:tcPr>
          <w:p w14:paraId="1548C948">
            <w:pPr>
              <w:widowControl/>
              <w:jc w:val="center"/>
              <w:rPr>
                <w:rFonts w:ascii="仿宋" w:hAnsi="仿宋" w:eastAsia="仿宋" w:cs="仿宋"/>
                <w:b/>
                <w:bCs/>
                <w:kern w:val="0"/>
                <w:sz w:val="21"/>
                <w:szCs w:val="21"/>
              </w:rPr>
            </w:pPr>
          </w:p>
        </w:tc>
        <w:tc>
          <w:tcPr>
            <w:tcW w:w="851" w:type="dxa"/>
            <w:vAlign w:val="center"/>
          </w:tcPr>
          <w:p w14:paraId="7410612F">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财务</w:t>
            </w:r>
          </w:p>
          <w:p w14:paraId="7E90B0F3">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中心</w:t>
            </w:r>
          </w:p>
        </w:tc>
        <w:tc>
          <w:tcPr>
            <w:tcW w:w="996" w:type="dxa"/>
            <w:vAlign w:val="center"/>
          </w:tcPr>
          <w:p w14:paraId="00BA3207">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会计</w:t>
            </w:r>
          </w:p>
        </w:tc>
        <w:tc>
          <w:tcPr>
            <w:tcW w:w="904" w:type="dxa"/>
            <w:vAlign w:val="center"/>
          </w:tcPr>
          <w:p w14:paraId="01406FB7">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1</w:t>
            </w:r>
          </w:p>
        </w:tc>
        <w:tc>
          <w:tcPr>
            <w:tcW w:w="5187" w:type="dxa"/>
            <w:vAlign w:val="center"/>
          </w:tcPr>
          <w:p w14:paraId="473DDB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s="仿宋"/>
                <w:kern w:val="0"/>
                <w:sz w:val="21"/>
                <w:szCs w:val="21"/>
              </w:rPr>
            </w:pPr>
            <w:r>
              <w:rPr>
                <w:rFonts w:hint="eastAsia" w:ascii="仿宋" w:hAnsi="仿宋" w:eastAsia="仿宋" w:cs="仿宋"/>
                <w:kern w:val="0"/>
                <w:sz w:val="21"/>
                <w:szCs w:val="21"/>
              </w:rPr>
              <w:t>1.编制与分析银行余额调节表；</w:t>
            </w:r>
          </w:p>
          <w:p w14:paraId="25B21CA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s="仿宋"/>
                <w:kern w:val="0"/>
                <w:sz w:val="21"/>
                <w:szCs w:val="21"/>
              </w:rPr>
            </w:pPr>
            <w:r>
              <w:rPr>
                <w:rFonts w:hint="eastAsia" w:ascii="仿宋" w:hAnsi="仿宋" w:eastAsia="仿宋" w:cs="仿宋"/>
                <w:kern w:val="0"/>
                <w:sz w:val="21"/>
                <w:szCs w:val="21"/>
              </w:rPr>
              <w:t>2.编制月度会计凭证，对各类收付款原始凭证、报销单的真实、有效性进行审核；</w:t>
            </w:r>
          </w:p>
          <w:p w14:paraId="3F513F8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s="仿宋"/>
                <w:kern w:val="0"/>
                <w:sz w:val="21"/>
                <w:szCs w:val="21"/>
              </w:rPr>
            </w:pPr>
            <w:r>
              <w:rPr>
                <w:rFonts w:hint="eastAsia" w:ascii="仿宋" w:hAnsi="仿宋" w:eastAsia="仿宋" w:cs="仿宋"/>
                <w:kern w:val="0"/>
                <w:sz w:val="21"/>
                <w:szCs w:val="21"/>
              </w:rPr>
              <w:t>3.编制月度、季度、年度财务报表；</w:t>
            </w:r>
          </w:p>
          <w:p w14:paraId="6678414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s="仿宋"/>
                <w:kern w:val="0"/>
                <w:sz w:val="21"/>
                <w:szCs w:val="21"/>
              </w:rPr>
            </w:pPr>
            <w:r>
              <w:rPr>
                <w:rFonts w:hint="eastAsia" w:ascii="仿宋" w:hAnsi="仿宋" w:eastAsia="仿宋" w:cs="仿宋"/>
                <w:kern w:val="0"/>
                <w:sz w:val="21"/>
                <w:szCs w:val="21"/>
              </w:rPr>
              <w:t>4.对成本、费用等相关的账户进行管理，会计核算；</w:t>
            </w:r>
          </w:p>
          <w:p w14:paraId="15B774A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s="仿宋"/>
                <w:kern w:val="0"/>
                <w:sz w:val="21"/>
                <w:szCs w:val="21"/>
              </w:rPr>
            </w:pPr>
            <w:r>
              <w:rPr>
                <w:rFonts w:hint="eastAsia" w:ascii="仿宋" w:hAnsi="仿宋" w:eastAsia="仿宋" w:cs="仿宋"/>
                <w:kern w:val="0"/>
                <w:sz w:val="21"/>
                <w:szCs w:val="21"/>
              </w:rPr>
              <w:t>5.在建工程、固定资产等日常账务管理、会计核算；</w:t>
            </w:r>
          </w:p>
          <w:p w14:paraId="227E0C2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s="仿宋"/>
                <w:kern w:val="0"/>
                <w:sz w:val="21"/>
                <w:szCs w:val="21"/>
              </w:rPr>
            </w:pPr>
            <w:r>
              <w:rPr>
                <w:rFonts w:hint="eastAsia" w:ascii="仿宋" w:hAnsi="仿宋" w:eastAsia="仿宋" w:cs="仿宋"/>
                <w:kern w:val="0"/>
                <w:sz w:val="21"/>
                <w:szCs w:val="21"/>
              </w:rPr>
              <w:t>6.对外报送统计报表、财务报表;</w:t>
            </w:r>
          </w:p>
          <w:p w14:paraId="13FC964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s="仿宋"/>
                <w:kern w:val="0"/>
                <w:sz w:val="21"/>
                <w:szCs w:val="21"/>
              </w:rPr>
            </w:pPr>
            <w:r>
              <w:rPr>
                <w:rFonts w:hint="eastAsia" w:ascii="仿宋" w:hAnsi="仿宋" w:eastAsia="仿宋" w:cs="仿宋"/>
                <w:kern w:val="0"/>
                <w:sz w:val="21"/>
                <w:szCs w:val="21"/>
              </w:rPr>
              <w:t>7.税务统筹、登记、纳税申报等税务管理工作。</w:t>
            </w:r>
          </w:p>
        </w:tc>
        <w:tc>
          <w:tcPr>
            <w:tcW w:w="3269" w:type="dxa"/>
            <w:vAlign w:val="center"/>
          </w:tcPr>
          <w:p w14:paraId="479DB7A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s="仿宋"/>
                <w:kern w:val="0"/>
                <w:sz w:val="21"/>
                <w:szCs w:val="21"/>
              </w:rPr>
            </w:pPr>
            <w:r>
              <w:rPr>
                <w:rFonts w:hint="eastAsia" w:ascii="仿宋" w:hAnsi="仿宋" w:eastAsia="仿宋" w:cs="仿宋"/>
                <w:kern w:val="0"/>
                <w:sz w:val="21"/>
                <w:szCs w:val="21"/>
              </w:rPr>
              <w:t>1.本科及以上学历，会计、财务管理、金融等相关专业；</w:t>
            </w:r>
          </w:p>
          <w:p w14:paraId="6B2857B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s="仿宋"/>
                <w:kern w:val="0"/>
                <w:sz w:val="21"/>
                <w:szCs w:val="21"/>
              </w:rPr>
            </w:pPr>
            <w:r>
              <w:rPr>
                <w:rFonts w:hint="eastAsia" w:ascii="仿宋" w:hAnsi="仿宋" w:eastAsia="仿宋" w:cs="仿宋"/>
                <w:kern w:val="0"/>
                <w:sz w:val="21"/>
                <w:szCs w:val="21"/>
              </w:rPr>
              <w:t>2.了解财会基本知识，能够操作会计系统软件；</w:t>
            </w:r>
          </w:p>
          <w:p w14:paraId="76FCB22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s="仿宋"/>
                <w:kern w:val="0"/>
                <w:sz w:val="21"/>
                <w:szCs w:val="21"/>
              </w:rPr>
            </w:pPr>
            <w:r>
              <w:rPr>
                <w:rFonts w:hint="eastAsia" w:ascii="仿宋" w:hAnsi="仿宋" w:eastAsia="仿宋" w:cs="仿宋"/>
                <w:kern w:val="0"/>
                <w:sz w:val="21"/>
                <w:szCs w:val="21"/>
              </w:rPr>
              <w:t>3.具有较强的沟通协调能力，工作认真细致，有责任心；</w:t>
            </w:r>
          </w:p>
          <w:p w14:paraId="10C6393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s="仿宋"/>
                <w:kern w:val="0"/>
                <w:sz w:val="21"/>
                <w:szCs w:val="21"/>
              </w:rPr>
            </w:pPr>
            <w:r>
              <w:rPr>
                <w:rFonts w:hint="eastAsia" w:ascii="仿宋" w:hAnsi="仿宋" w:eastAsia="仿宋" w:cs="仿宋"/>
                <w:kern w:val="0"/>
                <w:sz w:val="21"/>
                <w:szCs w:val="21"/>
              </w:rPr>
              <w:t>4.同等条件下中共党员优先考虑。</w:t>
            </w:r>
          </w:p>
        </w:tc>
        <w:tc>
          <w:tcPr>
            <w:tcW w:w="3926" w:type="dxa"/>
            <w:gridSpan w:val="2"/>
            <w:vAlign w:val="center"/>
          </w:tcPr>
          <w:p w14:paraId="5FEA673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s="仿宋"/>
                <w:kern w:val="0"/>
                <w:sz w:val="21"/>
                <w:szCs w:val="21"/>
              </w:rPr>
            </w:pPr>
            <w:r>
              <w:rPr>
                <w:rFonts w:hint="eastAsia" w:ascii="仿宋" w:hAnsi="仿宋" w:eastAsia="仿宋" w:cs="仿宋"/>
                <w:kern w:val="0"/>
                <w:sz w:val="21"/>
                <w:szCs w:val="21"/>
              </w:rPr>
              <w:t>1.40周岁及以下，本科及以上学历，会计、财务管理、金融等相关专业；</w:t>
            </w:r>
          </w:p>
          <w:p w14:paraId="09C8E81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s="仿宋"/>
                <w:kern w:val="0"/>
                <w:sz w:val="21"/>
                <w:szCs w:val="21"/>
              </w:rPr>
            </w:pPr>
            <w:r>
              <w:rPr>
                <w:rFonts w:hint="eastAsia" w:ascii="仿宋" w:hAnsi="仿宋" w:eastAsia="仿宋" w:cs="仿宋"/>
                <w:kern w:val="0"/>
                <w:sz w:val="21"/>
                <w:szCs w:val="21"/>
              </w:rPr>
              <w:t>2.至少3年及以上相关领域工作经验，掌握财会基本知识，能够操作会计系统软件，熟悉税务知识，熟悉税务系统操作；</w:t>
            </w:r>
          </w:p>
          <w:p w14:paraId="271CBB8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s="仿宋"/>
                <w:kern w:val="0"/>
                <w:sz w:val="21"/>
                <w:szCs w:val="21"/>
              </w:rPr>
            </w:pPr>
            <w:r>
              <w:rPr>
                <w:rFonts w:hint="eastAsia" w:ascii="仿宋" w:hAnsi="仿宋" w:eastAsia="仿宋" w:cs="仿宋"/>
                <w:kern w:val="0"/>
                <w:sz w:val="21"/>
                <w:szCs w:val="21"/>
              </w:rPr>
              <w:t>3.具有较强的沟通协调能力，工作认真细致，有责任心；</w:t>
            </w:r>
          </w:p>
          <w:p w14:paraId="45FADB5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s="仿宋"/>
                <w:kern w:val="0"/>
                <w:sz w:val="21"/>
                <w:szCs w:val="21"/>
              </w:rPr>
            </w:pPr>
            <w:r>
              <w:rPr>
                <w:rFonts w:hint="eastAsia" w:ascii="仿宋" w:hAnsi="仿宋" w:eastAsia="仿宋" w:cs="仿宋"/>
                <w:kern w:val="0"/>
                <w:sz w:val="21"/>
                <w:szCs w:val="21"/>
              </w:rPr>
              <w:t>4.同等条件下中共党员优先考虑。</w:t>
            </w:r>
          </w:p>
        </w:tc>
      </w:tr>
      <w:tr w14:paraId="6BB52CEC">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427" w:hRule="atLeast"/>
          <w:jc w:val="center"/>
        </w:trPr>
        <w:tc>
          <w:tcPr>
            <w:tcW w:w="1015" w:type="dxa"/>
            <w:vMerge w:val="restart"/>
            <w:vAlign w:val="center"/>
          </w:tcPr>
          <w:p w14:paraId="7136CCDA">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公司</w:t>
            </w:r>
          </w:p>
          <w:p w14:paraId="57AF1DD6">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名称</w:t>
            </w:r>
          </w:p>
        </w:tc>
        <w:tc>
          <w:tcPr>
            <w:tcW w:w="851" w:type="dxa"/>
            <w:vMerge w:val="restart"/>
            <w:vAlign w:val="center"/>
          </w:tcPr>
          <w:p w14:paraId="04FFC597">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招聘</w:t>
            </w:r>
          </w:p>
          <w:p w14:paraId="5E2B8DA9">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部门</w:t>
            </w:r>
          </w:p>
        </w:tc>
        <w:tc>
          <w:tcPr>
            <w:tcW w:w="996" w:type="dxa"/>
            <w:vMerge w:val="restart"/>
            <w:vAlign w:val="center"/>
          </w:tcPr>
          <w:p w14:paraId="45111A37">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招聘</w:t>
            </w:r>
          </w:p>
          <w:p w14:paraId="356C8109">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岗位</w:t>
            </w:r>
          </w:p>
        </w:tc>
        <w:tc>
          <w:tcPr>
            <w:tcW w:w="904" w:type="dxa"/>
            <w:vMerge w:val="restart"/>
            <w:vAlign w:val="center"/>
          </w:tcPr>
          <w:p w14:paraId="53D26F80">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招聘</w:t>
            </w:r>
          </w:p>
          <w:p w14:paraId="13547685">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人数</w:t>
            </w:r>
          </w:p>
        </w:tc>
        <w:tc>
          <w:tcPr>
            <w:tcW w:w="5187" w:type="dxa"/>
            <w:vMerge w:val="restart"/>
            <w:vAlign w:val="center"/>
          </w:tcPr>
          <w:p w14:paraId="142C644A">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岗位职责</w:t>
            </w:r>
          </w:p>
        </w:tc>
        <w:tc>
          <w:tcPr>
            <w:tcW w:w="7195" w:type="dxa"/>
            <w:gridSpan w:val="3"/>
            <w:vAlign w:val="center"/>
          </w:tcPr>
          <w:p w14:paraId="2F5A88B8">
            <w:pPr>
              <w:widowControl/>
              <w:jc w:val="center"/>
              <w:rPr>
                <w:rFonts w:ascii="仿宋" w:hAnsi="仿宋" w:eastAsia="仿宋" w:cs="仿宋"/>
                <w:kern w:val="0"/>
                <w:sz w:val="21"/>
                <w:szCs w:val="21"/>
              </w:rPr>
            </w:pPr>
            <w:r>
              <w:rPr>
                <w:rFonts w:hint="eastAsia" w:ascii="仿宋" w:hAnsi="仿宋" w:eastAsia="仿宋" w:cs="仿宋"/>
                <w:b/>
                <w:bCs/>
                <w:kern w:val="0"/>
                <w:sz w:val="21"/>
                <w:szCs w:val="21"/>
              </w:rPr>
              <w:t>招聘条件</w:t>
            </w:r>
          </w:p>
        </w:tc>
      </w:tr>
      <w:tr w14:paraId="56506567">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412" w:hRule="atLeast"/>
          <w:jc w:val="center"/>
        </w:trPr>
        <w:tc>
          <w:tcPr>
            <w:tcW w:w="1015" w:type="dxa"/>
            <w:vMerge w:val="continue"/>
            <w:vAlign w:val="center"/>
          </w:tcPr>
          <w:p w14:paraId="1472E127">
            <w:pPr>
              <w:widowControl/>
              <w:jc w:val="center"/>
              <w:rPr>
                <w:rFonts w:ascii="仿宋" w:hAnsi="仿宋" w:eastAsia="仿宋" w:cs="仿宋"/>
                <w:b/>
                <w:bCs/>
                <w:kern w:val="0"/>
                <w:sz w:val="21"/>
                <w:szCs w:val="21"/>
              </w:rPr>
            </w:pPr>
          </w:p>
        </w:tc>
        <w:tc>
          <w:tcPr>
            <w:tcW w:w="851" w:type="dxa"/>
            <w:vMerge w:val="continue"/>
            <w:vAlign w:val="center"/>
          </w:tcPr>
          <w:p w14:paraId="2946F5B5">
            <w:pPr>
              <w:widowControl/>
              <w:jc w:val="center"/>
              <w:rPr>
                <w:rFonts w:ascii="仿宋" w:hAnsi="仿宋" w:eastAsia="仿宋" w:cs="仿宋"/>
                <w:b/>
                <w:bCs/>
                <w:kern w:val="0"/>
                <w:sz w:val="21"/>
                <w:szCs w:val="21"/>
              </w:rPr>
            </w:pPr>
          </w:p>
        </w:tc>
        <w:tc>
          <w:tcPr>
            <w:tcW w:w="996" w:type="dxa"/>
            <w:vMerge w:val="continue"/>
            <w:vAlign w:val="center"/>
          </w:tcPr>
          <w:p w14:paraId="07CC07CA">
            <w:pPr>
              <w:widowControl/>
              <w:jc w:val="center"/>
              <w:rPr>
                <w:rFonts w:ascii="仿宋" w:hAnsi="仿宋" w:eastAsia="仿宋" w:cs="仿宋"/>
                <w:b/>
                <w:bCs/>
                <w:kern w:val="0"/>
                <w:sz w:val="21"/>
                <w:szCs w:val="21"/>
              </w:rPr>
            </w:pPr>
          </w:p>
        </w:tc>
        <w:tc>
          <w:tcPr>
            <w:tcW w:w="904" w:type="dxa"/>
            <w:vMerge w:val="continue"/>
            <w:vAlign w:val="center"/>
          </w:tcPr>
          <w:p w14:paraId="642B9405">
            <w:pPr>
              <w:widowControl/>
              <w:jc w:val="center"/>
              <w:rPr>
                <w:rFonts w:ascii="仿宋" w:hAnsi="仿宋" w:eastAsia="仿宋" w:cs="仿宋"/>
                <w:b/>
                <w:bCs/>
                <w:kern w:val="0"/>
                <w:sz w:val="21"/>
                <w:szCs w:val="21"/>
              </w:rPr>
            </w:pPr>
          </w:p>
        </w:tc>
        <w:tc>
          <w:tcPr>
            <w:tcW w:w="5187" w:type="dxa"/>
            <w:vMerge w:val="continue"/>
            <w:vAlign w:val="center"/>
          </w:tcPr>
          <w:p w14:paraId="36E70D41">
            <w:pPr>
              <w:widowControl/>
              <w:jc w:val="left"/>
              <w:rPr>
                <w:rFonts w:ascii="仿宋" w:hAnsi="仿宋" w:eastAsia="仿宋" w:cs="仿宋"/>
                <w:kern w:val="0"/>
                <w:sz w:val="21"/>
                <w:szCs w:val="21"/>
              </w:rPr>
            </w:pPr>
          </w:p>
        </w:tc>
        <w:tc>
          <w:tcPr>
            <w:tcW w:w="3686" w:type="dxa"/>
            <w:gridSpan w:val="2"/>
            <w:vAlign w:val="center"/>
          </w:tcPr>
          <w:p w14:paraId="7D97296A">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应届毕业生</w:t>
            </w:r>
          </w:p>
        </w:tc>
        <w:tc>
          <w:tcPr>
            <w:tcW w:w="3509" w:type="dxa"/>
            <w:vAlign w:val="center"/>
          </w:tcPr>
          <w:p w14:paraId="36BC4BF0">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非应届毕业生</w:t>
            </w:r>
          </w:p>
        </w:tc>
      </w:tr>
      <w:tr w14:paraId="6260A505">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3964" w:hRule="atLeast"/>
          <w:jc w:val="center"/>
        </w:trPr>
        <w:tc>
          <w:tcPr>
            <w:tcW w:w="1015" w:type="dxa"/>
            <w:vMerge w:val="restart"/>
            <w:vAlign w:val="center"/>
          </w:tcPr>
          <w:p w14:paraId="6BA796A4">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天津</w:t>
            </w:r>
          </w:p>
          <w:p w14:paraId="414F2906">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泰达</w:t>
            </w:r>
          </w:p>
          <w:p w14:paraId="72183608">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能源</w:t>
            </w:r>
          </w:p>
          <w:p w14:paraId="37C3F884">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发展</w:t>
            </w:r>
          </w:p>
          <w:p w14:paraId="32C14E29">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有限</w:t>
            </w:r>
          </w:p>
          <w:p w14:paraId="3B5A4B11">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责任</w:t>
            </w:r>
          </w:p>
          <w:p w14:paraId="6012FDC8">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公司</w:t>
            </w:r>
          </w:p>
        </w:tc>
        <w:tc>
          <w:tcPr>
            <w:tcW w:w="851" w:type="dxa"/>
            <w:vMerge w:val="restart"/>
            <w:vAlign w:val="center"/>
          </w:tcPr>
          <w:p w14:paraId="76F1AFA3">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滨海</w:t>
            </w:r>
          </w:p>
          <w:p w14:paraId="07F2756C">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热电厂</w:t>
            </w:r>
          </w:p>
        </w:tc>
        <w:tc>
          <w:tcPr>
            <w:tcW w:w="996" w:type="dxa"/>
            <w:vAlign w:val="center"/>
          </w:tcPr>
          <w:p w14:paraId="789147AA">
            <w:pPr>
              <w:widowControl/>
              <w:jc w:val="center"/>
              <w:textAlignment w:val="center"/>
              <w:rPr>
                <w:rFonts w:ascii="仿宋" w:hAnsi="仿宋" w:eastAsia="仿宋" w:cs="仿宋"/>
                <w:b/>
                <w:bCs/>
                <w:color w:val="000000"/>
                <w:kern w:val="0"/>
                <w:sz w:val="21"/>
                <w:szCs w:val="21"/>
              </w:rPr>
            </w:pPr>
            <w:r>
              <w:rPr>
                <w:rFonts w:hint="eastAsia" w:ascii="仿宋" w:hAnsi="仿宋" w:eastAsia="仿宋" w:cs="仿宋"/>
                <w:b/>
                <w:bCs/>
                <w:color w:val="000000"/>
                <w:kern w:val="0"/>
                <w:sz w:val="21"/>
                <w:szCs w:val="21"/>
              </w:rPr>
              <w:t>热控</w:t>
            </w:r>
          </w:p>
          <w:p w14:paraId="5F3EF5DA">
            <w:pPr>
              <w:widowControl/>
              <w:jc w:val="center"/>
              <w:textAlignment w:val="center"/>
              <w:rPr>
                <w:rFonts w:ascii="仿宋" w:hAnsi="仿宋" w:eastAsia="仿宋" w:cs="仿宋"/>
                <w:b/>
                <w:bCs/>
                <w:kern w:val="0"/>
                <w:sz w:val="21"/>
                <w:szCs w:val="21"/>
              </w:rPr>
            </w:pPr>
            <w:r>
              <w:rPr>
                <w:rFonts w:hint="eastAsia" w:ascii="仿宋" w:hAnsi="仿宋" w:eastAsia="仿宋" w:cs="仿宋"/>
                <w:b/>
                <w:bCs/>
                <w:color w:val="000000"/>
                <w:kern w:val="0"/>
                <w:sz w:val="21"/>
                <w:szCs w:val="21"/>
              </w:rPr>
              <w:t>技术员</w:t>
            </w:r>
          </w:p>
        </w:tc>
        <w:tc>
          <w:tcPr>
            <w:tcW w:w="904" w:type="dxa"/>
            <w:vAlign w:val="center"/>
          </w:tcPr>
          <w:p w14:paraId="74CB4CF1">
            <w:pPr>
              <w:widowControl/>
              <w:jc w:val="center"/>
              <w:textAlignment w:val="center"/>
              <w:rPr>
                <w:rFonts w:ascii="仿宋" w:hAnsi="仿宋" w:eastAsia="仿宋" w:cs="仿宋"/>
                <w:b/>
                <w:bCs/>
                <w:kern w:val="0"/>
                <w:sz w:val="21"/>
                <w:szCs w:val="21"/>
              </w:rPr>
            </w:pPr>
            <w:r>
              <w:rPr>
                <w:rFonts w:hint="eastAsia" w:ascii="仿宋" w:hAnsi="仿宋" w:eastAsia="仿宋" w:cs="仿宋"/>
                <w:b/>
                <w:bCs/>
                <w:color w:val="000000"/>
                <w:kern w:val="0"/>
                <w:sz w:val="21"/>
                <w:szCs w:val="21"/>
              </w:rPr>
              <w:t>1</w:t>
            </w:r>
          </w:p>
        </w:tc>
        <w:tc>
          <w:tcPr>
            <w:tcW w:w="5187" w:type="dxa"/>
            <w:vAlign w:val="center"/>
          </w:tcPr>
          <w:p w14:paraId="6EA166B2">
            <w:pPr>
              <w:widowControl/>
              <w:jc w:val="left"/>
              <w:rPr>
                <w:rFonts w:ascii="仿宋" w:hAnsi="仿宋" w:eastAsia="仿宋" w:cs="仿宋"/>
                <w:kern w:val="0"/>
                <w:sz w:val="21"/>
                <w:szCs w:val="21"/>
              </w:rPr>
            </w:pPr>
            <w:r>
              <w:rPr>
                <w:rFonts w:hint="eastAsia" w:ascii="仿宋" w:hAnsi="仿宋" w:eastAsia="仿宋" w:cs="仿宋"/>
                <w:kern w:val="0"/>
                <w:sz w:val="21"/>
                <w:szCs w:val="21"/>
              </w:rPr>
              <w:t xml:space="preserve">1.监督、推动、落实本专业人员对规章制度的执行、安全管理； </w:t>
            </w:r>
          </w:p>
          <w:p w14:paraId="6A6BE258">
            <w:pPr>
              <w:widowControl/>
              <w:jc w:val="left"/>
              <w:rPr>
                <w:rFonts w:ascii="仿宋" w:hAnsi="仿宋" w:eastAsia="仿宋" w:cs="仿宋"/>
                <w:kern w:val="0"/>
                <w:sz w:val="21"/>
                <w:szCs w:val="21"/>
              </w:rPr>
            </w:pPr>
            <w:r>
              <w:rPr>
                <w:rFonts w:hint="eastAsia" w:ascii="仿宋" w:hAnsi="仿宋" w:eastAsia="仿宋" w:cs="仿宋"/>
                <w:kern w:val="0"/>
                <w:sz w:val="21"/>
                <w:szCs w:val="21"/>
              </w:rPr>
              <w:t>2.制订、修改热控运行规程、规章制度；</w:t>
            </w:r>
          </w:p>
          <w:p w14:paraId="067C9372">
            <w:pPr>
              <w:widowControl/>
              <w:jc w:val="left"/>
              <w:rPr>
                <w:rFonts w:ascii="仿宋" w:hAnsi="仿宋" w:eastAsia="仿宋" w:cs="仿宋"/>
                <w:kern w:val="0"/>
                <w:sz w:val="21"/>
                <w:szCs w:val="21"/>
              </w:rPr>
            </w:pPr>
            <w:r>
              <w:rPr>
                <w:rFonts w:hint="eastAsia" w:ascii="仿宋" w:hAnsi="仿宋" w:eastAsia="仿宋" w:cs="仿宋"/>
                <w:kern w:val="0"/>
                <w:sz w:val="21"/>
                <w:szCs w:val="21"/>
              </w:rPr>
              <w:t>3.制订大修、中修、小修检修计划；</w:t>
            </w:r>
          </w:p>
          <w:p w14:paraId="047D4A72">
            <w:pPr>
              <w:widowControl/>
              <w:jc w:val="left"/>
              <w:rPr>
                <w:rFonts w:ascii="仿宋" w:hAnsi="仿宋" w:eastAsia="仿宋" w:cs="仿宋"/>
                <w:kern w:val="0"/>
                <w:sz w:val="21"/>
                <w:szCs w:val="21"/>
              </w:rPr>
            </w:pPr>
            <w:r>
              <w:rPr>
                <w:rFonts w:hint="eastAsia" w:ascii="仿宋" w:hAnsi="仿宋" w:eastAsia="仿宋" w:cs="仿宋"/>
                <w:kern w:val="0"/>
                <w:sz w:val="21"/>
                <w:szCs w:val="21"/>
              </w:rPr>
              <w:t>4.按照培训计划，对所属员工进行培训、考核；</w:t>
            </w:r>
          </w:p>
          <w:p w14:paraId="72548324">
            <w:pPr>
              <w:widowControl/>
              <w:jc w:val="left"/>
              <w:rPr>
                <w:rFonts w:ascii="仿宋" w:hAnsi="仿宋" w:eastAsia="仿宋" w:cs="仿宋"/>
                <w:kern w:val="0"/>
                <w:sz w:val="21"/>
                <w:szCs w:val="21"/>
              </w:rPr>
            </w:pPr>
            <w:r>
              <w:rPr>
                <w:rFonts w:hint="eastAsia" w:ascii="仿宋" w:hAnsi="仿宋" w:eastAsia="仿宋" w:cs="仿宋"/>
                <w:kern w:val="0"/>
                <w:sz w:val="21"/>
                <w:szCs w:val="21"/>
              </w:rPr>
              <w:t>5.负责所辖设备的巡检，解决设备故障及缺陷；</w:t>
            </w:r>
          </w:p>
          <w:p w14:paraId="6EEE226E">
            <w:pPr>
              <w:widowControl/>
              <w:jc w:val="left"/>
              <w:rPr>
                <w:rFonts w:ascii="仿宋" w:hAnsi="仿宋" w:eastAsia="仿宋" w:cs="仿宋"/>
                <w:kern w:val="0"/>
                <w:sz w:val="21"/>
                <w:szCs w:val="21"/>
              </w:rPr>
            </w:pPr>
            <w:r>
              <w:rPr>
                <w:rFonts w:hint="eastAsia" w:ascii="仿宋" w:hAnsi="仿宋" w:eastAsia="仿宋" w:cs="仿宋"/>
                <w:kern w:val="0"/>
                <w:sz w:val="21"/>
                <w:szCs w:val="21"/>
              </w:rPr>
              <w:t>6.处理设备异常状况；</w:t>
            </w:r>
          </w:p>
          <w:p w14:paraId="37762701">
            <w:pPr>
              <w:widowControl/>
              <w:jc w:val="left"/>
              <w:rPr>
                <w:rFonts w:ascii="仿宋" w:hAnsi="仿宋" w:eastAsia="仿宋" w:cs="仿宋"/>
                <w:kern w:val="0"/>
                <w:sz w:val="21"/>
                <w:szCs w:val="21"/>
              </w:rPr>
            </w:pPr>
            <w:r>
              <w:rPr>
                <w:rFonts w:hint="eastAsia" w:ascii="仿宋" w:hAnsi="仿宋" w:eastAsia="仿宋" w:cs="仿宋"/>
                <w:kern w:val="0"/>
                <w:sz w:val="21"/>
                <w:szCs w:val="21"/>
              </w:rPr>
              <w:t>7.建立本专业的技术档案、设备台账。</w:t>
            </w:r>
          </w:p>
        </w:tc>
        <w:tc>
          <w:tcPr>
            <w:tcW w:w="3686" w:type="dxa"/>
            <w:gridSpan w:val="2"/>
            <w:vAlign w:val="center"/>
          </w:tcPr>
          <w:p w14:paraId="4CA87B30">
            <w:pPr>
              <w:widowControl/>
              <w:jc w:val="center"/>
              <w:rPr>
                <w:rFonts w:ascii="仿宋" w:hAnsi="仿宋" w:eastAsia="仿宋" w:cs="仿宋"/>
                <w:kern w:val="0"/>
                <w:sz w:val="21"/>
                <w:szCs w:val="21"/>
              </w:rPr>
            </w:pPr>
            <w:r>
              <w:rPr>
                <w:rFonts w:hint="eastAsia" w:ascii="仿宋" w:hAnsi="仿宋" w:eastAsia="仿宋" w:cs="仿宋"/>
                <w:kern w:val="0"/>
                <w:sz w:val="21"/>
                <w:szCs w:val="21"/>
              </w:rPr>
              <w:t>—</w:t>
            </w:r>
          </w:p>
        </w:tc>
        <w:tc>
          <w:tcPr>
            <w:tcW w:w="3509" w:type="dxa"/>
            <w:vAlign w:val="center"/>
          </w:tcPr>
          <w:p w14:paraId="75E4E8DF">
            <w:pPr>
              <w:widowControl/>
              <w:jc w:val="left"/>
              <w:rPr>
                <w:rFonts w:ascii="仿宋" w:hAnsi="仿宋" w:eastAsia="仿宋" w:cs="仿宋"/>
                <w:kern w:val="0"/>
                <w:sz w:val="21"/>
                <w:szCs w:val="21"/>
              </w:rPr>
            </w:pPr>
            <w:r>
              <w:rPr>
                <w:rFonts w:hint="eastAsia" w:ascii="仿宋" w:hAnsi="仿宋" w:eastAsia="仿宋" w:cs="仿宋"/>
                <w:kern w:val="0"/>
                <w:sz w:val="21"/>
                <w:szCs w:val="21"/>
              </w:rPr>
              <w:t>1.40周岁</w:t>
            </w:r>
            <w:r>
              <w:rPr>
                <w:rFonts w:hint="eastAsia" w:ascii="仿宋" w:hAnsi="仿宋" w:eastAsia="仿宋" w:cs="仿宋"/>
                <w:color w:val="000000"/>
                <w:kern w:val="0"/>
                <w:sz w:val="21"/>
                <w:szCs w:val="21"/>
              </w:rPr>
              <w:t>及以下</w:t>
            </w:r>
            <w:r>
              <w:rPr>
                <w:rFonts w:hint="eastAsia" w:ascii="仿宋" w:hAnsi="仿宋" w:eastAsia="仿宋" w:cs="仿宋"/>
                <w:kern w:val="0"/>
                <w:sz w:val="21"/>
                <w:szCs w:val="21"/>
              </w:rPr>
              <w:t>，本科及以上学历，热能、电仪等理工类</w:t>
            </w:r>
            <w:r>
              <w:rPr>
                <w:rFonts w:hint="eastAsia" w:ascii="仿宋" w:hAnsi="仿宋" w:eastAsia="仿宋" w:cs="仿宋"/>
                <w:color w:val="000000"/>
                <w:kern w:val="0"/>
                <w:sz w:val="21"/>
                <w:szCs w:val="21"/>
              </w:rPr>
              <w:t>相关专业</w:t>
            </w:r>
            <w:r>
              <w:rPr>
                <w:rFonts w:hint="eastAsia" w:ascii="仿宋" w:hAnsi="仿宋" w:eastAsia="仿宋" w:cs="仿宋"/>
                <w:kern w:val="0"/>
                <w:sz w:val="21"/>
                <w:szCs w:val="21"/>
              </w:rPr>
              <w:t>；</w:t>
            </w:r>
          </w:p>
          <w:p w14:paraId="34484EB0">
            <w:pPr>
              <w:widowControl/>
              <w:jc w:val="left"/>
              <w:rPr>
                <w:rFonts w:ascii="仿宋" w:hAnsi="仿宋" w:eastAsia="仿宋" w:cs="仿宋"/>
                <w:kern w:val="0"/>
                <w:sz w:val="21"/>
                <w:szCs w:val="21"/>
              </w:rPr>
            </w:pPr>
            <w:r>
              <w:rPr>
                <w:rFonts w:hint="eastAsia" w:ascii="仿宋" w:hAnsi="仿宋" w:eastAsia="仿宋" w:cs="仿宋"/>
                <w:kern w:val="0"/>
                <w:sz w:val="21"/>
                <w:szCs w:val="21"/>
              </w:rPr>
              <w:t>2.持有低压电工操作证或中级及以上技术职称；</w:t>
            </w:r>
          </w:p>
          <w:p w14:paraId="6FB7E501">
            <w:pPr>
              <w:widowControl/>
              <w:jc w:val="left"/>
              <w:rPr>
                <w:rFonts w:ascii="仿宋" w:hAnsi="仿宋" w:eastAsia="仿宋" w:cs="仿宋"/>
                <w:kern w:val="0"/>
                <w:sz w:val="21"/>
                <w:szCs w:val="21"/>
              </w:rPr>
            </w:pPr>
            <w:r>
              <w:rPr>
                <w:rFonts w:hint="eastAsia" w:ascii="仿宋" w:hAnsi="仿宋" w:eastAsia="仿宋" w:cs="仿宋"/>
                <w:kern w:val="0"/>
                <w:sz w:val="21"/>
                <w:szCs w:val="21"/>
              </w:rPr>
              <w:t>3.具有5年及以上热控专业工作经验；熟练掌握DCS系统安装、调试、维护、电工及各种仪表工作原理；仪表自动化及其工艺流程方面的知识；能够熟练使用办公软件。</w:t>
            </w:r>
          </w:p>
          <w:p w14:paraId="6CCDFA10">
            <w:pPr>
              <w:widowControl/>
              <w:jc w:val="left"/>
              <w:rPr>
                <w:rFonts w:ascii="仿宋" w:hAnsi="仿宋" w:eastAsia="仿宋" w:cs="仿宋"/>
                <w:kern w:val="0"/>
                <w:sz w:val="21"/>
                <w:szCs w:val="21"/>
              </w:rPr>
            </w:pPr>
            <w:r>
              <w:rPr>
                <w:rFonts w:hint="eastAsia" w:ascii="仿宋" w:hAnsi="仿宋" w:eastAsia="仿宋" w:cs="仿宋"/>
                <w:kern w:val="0"/>
                <w:sz w:val="21"/>
                <w:szCs w:val="21"/>
              </w:rPr>
              <w:t>4.责任心强、能适应现场作业环境；具备故障排查能力并能承受一定的工作压力；</w:t>
            </w:r>
          </w:p>
          <w:p w14:paraId="55B9C001">
            <w:pPr>
              <w:widowControl/>
              <w:jc w:val="left"/>
              <w:rPr>
                <w:rFonts w:ascii="仿宋" w:hAnsi="仿宋" w:eastAsia="仿宋" w:cs="仿宋"/>
                <w:kern w:val="0"/>
                <w:sz w:val="21"/>
                <w:szCs w:val="21"/>
              </w:rPr>
            </w:pPr>
            <w:r>
              <w:rPr>
                <w:rFonts w:hint="eastAsia" w:ascii="仿宋" w:hAnsi="仿宋" w:eastAsia="仿宋" w:cs="仿宋"/>
                <w:kern w:val="0"/>
                <w:sz w:val="21"/>
                <w:szCs w:val="21"/>
              </w:rPr>
              <w:t>5.同等条件下中共党员优先考虑。</w:t>
            </w:r>
          </w:p>
        </w:tc>
      </w:tr>
      <w:tr w14:paraId="6CDD70F6">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3945" w:hRule="atLeast"/>
          <w:jc w:val="center"/>
        </w:trPr>
        <w:tc>
          <w:tcPr>
            <w:tcW w:w="1015" w:type="dxa"/>
            <w:vMerge w:val="continue"/>
            <w:vAlign w:val="center"/>
          </w:tcPr>
          <w:p w14:paraId="3A3FF7F7">
            <w:pPr>
              <w:widowControl/>
              <w:jc w:val="center"/>
              <w:rPr>
                <w:rFonts w:ascii="仿宋" w:hAnsi="仿宋" w:eastAsia="仿宋" w:cs="仿宋"/>
                <w:b/>
                <w:bCs/>
                <w:kern w:val="0"/>
                <w:sz w:val="21"/>
                <w:szCs w:val="21"/>
              </w:rPr>
            </w:pPr>
          </w:p>
        </w:tc>
        <w:tc>
          <w:tcPr>
            <w:tcW w:w="851" w:type="dxa"/>
            <w:vMerge w:val="continue"/>
            <w:vAlign w:val="center"/>
          </w:tcPr>
          <w:p w14:paraId="693DC3A3">
            <w:pPr>
              <w:widowControl/>
              <w:jc w:val="center"/>
              <w:rPr>
                <w:rFonts w:ascii="仿宋" w:hAnsi="仿宋" w:eastAsia="仿宋" w:cs="仿宋"/>
                <w:b/>
                <w:bCs/>
                <w:kern w:val="0"/>
                <w:sz w:val="21"/>
                <w:szCs w:val="21"/>
              </w:rPr>
            </w:pPr>
          </w:p>
        </w:tc>
        <w:tc>
          <w:tcPr>
            <w:tcW w:w="996" w:type="dxa"/>
            <w:vAlign w:val="center"/>
          </w:tcPr>
          <w:p w14:paraId="00B06020">
            <w:pPr>
              <w:widowControl/>
              <w:jc w:val="center"/>
              <w:textAlignment w:val="center"/>
              <w:rPr>
                <w:rFonts w:ascii="仿宋" w:hAnsi="仿宋" w:eastAsia="仿宋" w:cs="仿宋"/>
                <w:b/>
                <w:bCs/>
                <w:color w:val="000000"/>
                <w:kern w:val="0"/>
                <w:sz w:val="21"/>
                <w:szCs w:val="21"/>
              </w:rPr>
            </w:pPr>
            <w:r>
              <w:rPr>
                <w:rFonts w:hint="eastAsia" w:ascii="仿宋" w:hAnsi="仿宋" w:eastAsia="仿宋" w:cs="仿宋"/>
                <w:b/>
                <w:bCs/>
                <w:color w:val="000000"/>
                <w:kern w:val="0"/>
                <w:sz w:val="21"/>
                <w:szCs w:val="21"/>
              </w:rPr>
              <w:t>电气</w:t>
            </w:r>
          </w:p>
          <w:p w14:paraId="36C7D6BB">
            <w:pPr>
              <w:widowControl/>
              <w:jc w:val="center"/>
              <w:textAlignment w:val="center"/>
              <w:rPr>
                <w:rFonts w:ascii="仿宋" w:hAnsi="仿宋" w:eastAsia="仿宋" w:cs="仿宋"/>
                <w:b/>
                <w:bCs/>
                <w:kern w:val="0"/>
                <w:sz w:val="21"/>
                <w:szCs w:val="21"/>
              </w:rPr>
            </w:pPr>
            <w:r>
              <w:rPr>
                <w:rFonts w:hint="eastAsia" w:ascii="仿宋" w:hAnsi="仿宋" w:eastAsia="仿宋" w:cs="仿宋"/>
                <w:b/>
                <w:bCs/>
                <w:color w:val="000000"/>
                <w:kern w:val="0"/>
                <w:sz w:val="21"/>
                <w:szCs w:val="21"/>
              </w:rPr>
              <w:t>运行</w:t>
            </w:r>
          </w:p>
        </w:tc>
        <w:tc>
          <w:tcPr>
            <w:tcW w:w="904" w:type="dxa"/>
            <w:vAlign w:val="center"/>
          </w:tcPr>
          <w:p w14:paraId="3B7AFC96">
            <w:pPr>
              <w:widowControl/>
              <w:jc w:val="center"/>
              <w:textAlignment w:val="center"/>
              <w:rPr>
                <w:rFonts w:ascii="仿宋" w:hAnsi="仿宋" w:eastAsia="仿宋" w:cs="仿宋"/>
                <w:b/>
                <w:bCs/>
                <w:color w:val="000000"/>
                <w:kern w:val="0"/>
                <w:sz w:val="21"/>
                <w:szCs w:val="21"/>
              </w:rPr>
            </w:pPr>
            <w:r>
              <w:rPr>
                <w:rFonts w:hint="eastAsia" w:ascii="仿宋" w:hAnsi="仿宋" w:eastAsia="仿宋" w:cs="仿宋"/>
                <w:b/>
                <w:bCs/>
                <w:color w:val="000000"/>
                <w:kern w:val="0"/>
                <w:sz w:val="21"/>
                <w:szCs w:val="21"/>
              </w:rPr>
              <w:t>2</w:t>
            </w:r>
          </w:p>
        </w:tc>
        <w:tc>
          <w:tcPr>
            <w:tcW w:w="5187" w:type="dxa"/>
            <w:vAlign w:val="center"/>
          </w:tcPr>
          <w:p w14:paraId="56A10753">
            <w:pPr>
              <w:widowControl/>
              <w:jc w:val="left"/>
              <w:rPr>
                <w:rFonts w:ascii="仿宋" w:hAnsi="仿宋" w:eastAsia="仿宋" w:cs="仿宋"/>
                <w:kern w:val="0"/>
                <w:sz w:val="21"/>
                <w:szCs w:val="21"/>
              </w:rPr>
            </w:pPr>
            <w:r>
              <w:rPr>
                <w:rFonts w:hint="eastAsia" w:ascii="仿宋" w:hAnsi="仿宋" w:eastAsia="仿宋" w:cs="仿宋"/>
                <w:kern w:val="0"/>
                <w:sz w:val="21"/>
                <w:szCs w:val="21"/>
              </w:rPr>
              <w:t>1.完成班前巡检工作，并向班长汇报接班情况；</w:t>
            </w:r>
          </w:p>
          <w:p w14:paraId="6830306D">
            <w:pPr>
              <w:widowControl/>
              <w:jc w:val="left"/>
              <w:rPr>
                <w:rFonts w:ascii="仿宋" w:hAnsi="仿宋" w:eastAsia="仿宋" w:cs="仿宋"/>
                <w:kern w:val="0"/>
                <w:sz w:val="21"/>
                <w:szCs w:val="21"/>
              </w:rPr>
            </w:pPr>
            <w:r>
              <w:rPr>
                <w:rFonts w:hint="eastAsia" w:ascii="仿宋" w:hAnsi="仿宋" w:eastAsia="仿宋" w:cs="仿宋"/>
                <w:kern w:val="0"/>
                <w:sz w:val="21"/>
                <w:szCs w:val="21"/>
              </w:rPr>
              <w:t>2.参加班前安全工作会，听取班长工作布置；</w:t>
            </w:r>
          </w:p>
          <w:p w14:paraId="37FA2325">
            <w:pPr>
              <w:widowControl/>
              <w:jc w:val="left"/>
              <w:rPr>
                <w:rFonts w:ascii="仿宋" w:hAnsi="仿宋" w:eastAsia="仿宋" w:cs="仿宋"/>
                <w:kern w:val="0"/>
                <w:sz w:val="21"/>
                <w:szCs w:val="21"/>
              </w:rPr>
            </w:pPr>
            <w:r>
              <w:rPr>
                <w:rFonts w:hint="eastAsia" w:ascii="仿宋" w:hAnsi="仿宋" w:eastAsia="仿宋" w:cs="仿宋"/>
                <w:kern w:val="0"/>
                <w:sz w:val="21"/>
                <w:szCs w:val="21"/>
              </w:rPr>
              <w:t>3.对所管辖设备进行监盘、调整操作，填写各类运行记录；</w:t>
            </w:r>
          </w:p>
          <w:p w14:paraId="675FDD46">
            <w:pPr>
              <w:widowControl/>
              <w:jc w:val="left"/>
              <w:rPr>
                <w:rFonts w:ascii="仿宋" w:hAnsi="仿宋" w:eastAsia="仿宋" w:cs="仿宋"/>
                <w:kern w:val="0"/>
                <w:sz w:val="21"/>
                <w:szCs w:val="21"/>
              </w:rPr>
            </w:pPr>
            <w:r>
              <w:rPr>
                <w:rFonts w:hint="eastAsia" w:ascii="仿宋" w:hAnsi="仿宋" w:eastAsia="仿宋" w:cs="仿宋"/>
                <w:kern w:val="0"/>
                <w:sz w:val="21"/>
                <w:szCs w:val="21"/>
              </w:rPr>
              <w:t>4.对所管辖的设备进行巡检，填写巡检记录，发现缺陷及时汇报班长；</w:t>
            </w:r>
          </w:p>
          <w:p w14:paraId="05875183">
            <w:pPr>
              <w:widowControl/>
              <w:jc w:val="left"/>
              <w:rPr>
                <w:rFonts w:ascii="仿宋" w:hAnsi="仿宋" w:eastAsia="仿宋" w:cs="仿宋"/>
                <w:kern w:val="0"/>
                <w:sz w:val="21"/>
                <w:szCs w:val="21"/>
              </w:rPr>
            </w:pPr>
            <w:r>
              <w:rPr>
                <w:rFonts w:hint="eastAsia" w:ascii="仿宋" w:hAnsi="仿宋" w:eastAsia="仿宋" w:cs="仿宋"/>
                <w:kern w:val="0"/>
                <w:sz w:val="21"/>
                <w:szCs w:val="21"/>
              </w:rPr>
              <w:t>5.对电气设备进行倒闸操作、发电机并网、解列操作，对相关设备进行停送电；</w:t>
            </w:r>
          </w:p>
          <w:p w14:paraId="16B618F3">
            <w:pPr>
              <w:widowControl/>
              <w:jc w:val="left"/>
              <w:rPr>
                <w:rFonts w:ascii="仿宋" w:hAnsi="仿宋" w:eastAsia="仿宋" w:cs="仿宋"/>
                <w:kern w:val="0"/>
                <w:sz w:val="21"/>
                <w:szCs w:val="21"/>
              </w:rPr>
            </w:pPr>
            <w:r>
              <w:rPr>
                <w:rFonts w:hint="eastAsia" w:ascii="仿宋" w:hAnsi="仿宋" w:eastAsia="仿宋" w:cs="仿宋"/>
                <w:kern w:val="0"/>
                <w:sz w:val="21"/>
                <w:szCs w:val="21"/>
              </w:rPr>
              <w:t>6.在班长统一调度下，处理所辖设备的突发事故及非正常班时的电气设备缺陷；</w:t>
            </w:r>
          </w:p>
          <w:p w14:paraId="0A8E9183">
            <w:pPr>
              <w:widowControl/>
              <w:jc w:val="left"/>
              <w:rPr>
                <w:rFonts w:ascii="仿宋" w:hAnsi="仿宋" w:eastAsia="仿宋" w:cs="仿宋"/>
                <w:kern w:val="0"/>
                <w:sz w:val="21"/>
                <w:szCs w:val="21"/>
              </w:rPr>
            </w:pPr>
            <w:r>
              <w:rPr>
                <w:rFonts w:hint="eastAsia" w:ascii="仿宋" w:hAnsi="仿宋" w:eastAsia="仿宋" w:cs="仿宋"/>
                <w:kern w:val="0"/>
                <w:sz w:val="21"/>
                <w:szCs w:val="21"/>
              </w:rPr>
              <w:t>7.做好分管区域的安全、设备及环境卫生工作。</w:t>
            </w:r>
          </w:p>
        </w:tc>
        <w:tc>
          <w:tcPr>
            <w:tcW w:w="3686" w:type="dxa"/>
            <w:gridSpan w:val="2"/>
            <w:vAlign w:val="center"/>
          </w:tcPr>
          <w:p w14:paraId="12874E35">
            <w:pPr>
              <w:widowControl/>
              <w:jc w:val="left"/>
              <w:rPr>
                <w:rFonts w:ascii="仿宋" w:hAnsi="仿宋" w:eastAsia="仿宋" w:cs="仿宋"/>
                <w:kern w:val="0"/>
                <w:sz w:val="21"/>
                <w:szCs w:val="21"/>
              </w:rPr>
            </w:pPr>
          </w:p>
          <w:p w14:paraId="58AED02D">
            <w:pPr>
              <w:widowControl/>
              <w:jc w:val="left"/>
              <w:rPr>
                <w:rFonts w:ascii="仿宋" w:hAnsi="仿宋" w:eastAsia="仿宋" w:cs="仿宋"/>
                <w:kern w:val="0"/>
                <w:sz w:val="21"/>
                <w:szCs w:val="21"/>
              </w:rPr>
            </w:pPr>
            <w:r>
              <w:rPr>
                <w:rFonts w:hint="eastAsia" w:ascii="仿宋" w:hAnsi="仿宋" w:eastAsia="仿宋" w:cs="仿宋"/>
                <w:kern w:val="0"/>
                <w:sz w:val="21"/>
                <w:szCs w:val="21"/>
              </w:rPr>
              <w:t>1.本科及以上学历，电气、自动化等相关专业；</w:t>
            </w:r>
          </w:p>
          <w:p w14:paraId="10BB7E4F">
            <w:pPr>
              <w:widowControl/>
              <w:jc w:val="left"/>
              <w:rPr>
                <w:rFonts w:ascii="仿宋" w:hAnsi="仿宋" w:eastAsia="仿宋" w:cs="仿宋"/>
                <w:kern w:val="0"/>
                <w:sz w:val="21"/>
                <w:szCs w:val="21"/>
              </w:rPr>
            </w:pPr>
            <w:r>
              <w:rPr>
                <w:rFonts w:hint="eastAsia" w:ascii="仿宋" w:hAnsi="仿宋" w:eastAsia="仿宋" w:cs="仿宋"/>
                <w:kern w:val="0"/>
                <w:sz w:val="21"/>
                <w:szCs w:val="21"/>
              </w:rPr>
              <w:t>2.熟悉电气设备原理，具有相关专业技术知识；</w:t>
            </w:r>
          </w:p>
          <w:p w14:paraId="62420D8F">
            <w:pPr>
              <w:widowControl/>
              <w:jc w:val="left"/>
              <w:rPr>
                <w:rFonts w:ascii="仿宋" w:hAnsi="仿宋" w:eastAsia="仿宋" w:cs="仿宋"/>
                <w:kern w:val="0"/>
                <w:sz w:val="21"/>
                <w:szCs w:val="21"/>
              </w:rPr>
            </w:pPr>
            <w:r>
              <w:rPr>
                <w:rFonts w:hint="eastAsia" w:ascii="仿宋" w:hAnsi="仿宋" w:eastAsia="仿宋" w:cs="仿宋"/>
                <w:kern w:val="0"/>
                <w:sz w:val="21"/>
                <w:szCs w:val="21"/>
              </w:rPr>
              <w:t>3.责任心强，安全意识高，具备团队协作精神；</w:t>
            </w:r>
          </w:p>
          <w:p w14:paraId="34655173">
            <w:pPr>
              <w:widowControl/>
              <w:jc w:val="left"/>
              <w:rPr>
                <w:rFonts w:ascii="仿宋" w:hAnsi="仿宋" w:eastAsia="仿宋" w:cs="仿宋"/>
                <w:kern w:val="0"/>
                <w:sz w:val="21"/>
                <w:szCs w:val="21"/>
              </w:rPr>
            </w:pPr>
            <w:r>
              <w:rPr>
                <w:rFonts w:hint="eastAsia" w:ascii="仿宋" w:hAnsi="仿宋" w:eastAsia="仿宋" w:cs="仿宋"/>
                <w:kern w:val="0"/>
                <w:sz w:val="21"/>
                <w:szCs w:val="21"/>
              </w:rPr>
              <w:t>4.同等条件下中共党员优先考虑。</w:t>
            </w:r>
          </w:p>
        </w:tc>
        <w:tc>
          <w:tcPr>
            <w:tcW w:w="3509" w:type="dxa"/>
            <w:vAlign w:val="center"/>
          </w:tcPr>
          <w:p w14:paraId="48E6A0AF">
            <w:pPr>
              <w:widowControl/>
              <w:jc w:val="center"/>
              <w:textAlignment w:val="center"/>
              <w:rPr>
                <w:rFonts w:ascii="仿宋" w:hAnsi="仿宋" w:eastAsia="仿宋" w:cs="仿宋"/>
                <w:kern w:val="0"/>
                <w:sz w:val="21"/>
                <w:szCs w:val="21"/>
              </w:rPr>
            </w:pPr>
            <w:r>
              <w:rPr>
                <w:rFonts w:hint="eastAsia" w:ascii="仿宋" w:hAnsi="仿宋" w:eastAsia="仿宋" w:cs="仿宋"/>
                <w:kern w:val="0"/>
                <w:sz w:val="21"/>
                <w:szCs w:val="21"/>
              </w:rPr>
              <w:t>—</w:t>
            </w:r>
          </w:p>
        </w:tc>
      </w:tr>
      <w:tr w14:paraId="71D6D0ED">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452" w:hRule="atLeast"/>
          <w:jc w:val="center"/>
        </w:trPr>
        <w:tc>
          <w:tcPr>
            <w:tcW w:w="1015" w:type="dxa"/>
            <w:vMerge w:val="restart"/>
            <w:vAlign w:val="center"/>
          </w:tcPr>
          <w:p w14:paraId="6B610D90">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公司</w:t>
            </w:r>
          </w:p>
          <w:p w14:paraId="4C341934">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名称</w:t>
            </w:r>
          </w:p>
        </w:tc>
        <w:tc>
          <w:tcPr>
            <w:tcW w:w="851" w:type="dxa"/>
            <w:vMerge w:val="restart"/>
            <w:vAlign w:val="center"/>
          </w:tcPr>
          <w:p w14:paraId="39948103">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招聘</w:t>
            </w:r>
          </w:p>
          <w:p w14:paraId="2B5F91D0">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部门</w:t>
            </w:r>
          </w:p>
        </w:tc>
        <w:tc>
          <w:tcPr>
            <w:tcW w:w="996" w:type="dxa"/>
            <w:vMerge w:val="restart"/>
            <w:vAlign w:val="center"/>
          </w:tcPr>
          <w:p w14:paraId="0E37C3D9">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招聘</w:t>
            </w:r>
          </w:p>
          <w:p w14:paraId="599F62B2">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岗位</w:t>
            </w:r>
          </w:p>
        </w:tc>
        <w:tc>
          <w:tcPr>
            <w:tcW w:w="904" w:type="dxa"/>
            <w:vMerge w:val="restart"/>
            <w:vAlign w:val="center"/>
          </w:tcPr>
          <w:p w14:paraId="0CB4E0A4">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招聘</w:t>
            </w:r>
          </w:p>
          <w:p w14:paraId="3D075422">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人数</w:t>
            </w:r>
          </w:p>
        </w:tc>
        <w:tc>
          <w:tcPr>
            <w:tcW w:w="5187" w:type="dxa"/>
            <w:vMerge w:val="restart"/>
            <w:vAlign w:val="center"/>
          </w:tcPr>
          <w:p w14:paraId="24C40FB4">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岗位职责</w:t>
            </w:r>
          </w:p>
        </w:tc>
        <w:tc>
          <w:tcPr>
            <w:tcW w:w="7195" w:type="dxa"/>
            <w:gridSpan w:val="3"/>
            <w:vAlign w:val="center"/>
          </w:tcPr>
          <w:p w14:paraId="172AE3E8">
            <w:pPr>
              <w:widowControl/>
              <w:jc w:val="center"/>
              <w:rPr>
                <w:rFonts w:ascii="仿宋" w:hAnsi="仿宋" w:eastAsia="仿宋" w:cs="仿宋"/>
                <w:kern w:val="0"/>
                <w:sz w:val="21"/>
                <w:szCs w:val="21"/>
              </w:rPr>
            </w:pPr>
            <w:r>
              <w:rPr>
                <w:rFonts w:hint="eastAsia" w:ascii="仿宋" w:hAnsi="仿宋" w:eastAsia="仿宋" w:cs="仿宋"/>
                <w:b/>
                <w:bCs/>
                <w:kern w:val="0"/>
                <w:sz w:val="21"/>
                <w:szCs w:val="21"/>
              </w:rPr>
              <w:t>招聘条件</w:t>
            </w:r>
          </w:p>
        </w:tc>
      </w:tr>
      <w:tr w14:paraId="112B68D2">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452" w:hRule="atLeast"/>
          <w:jc w:val="center"/>
        </w:trPr>
        <w:tc>
          <w:tcPr>
            <w:tcW w:w="1015" w:type="dxa"/>
            <w:vMerge w:val="continue"/>
            <w:vAlign w:val="center"/>
          </w:tcPr>
          <w:p w14:paraId="1810C858">
            <w:pPr>
              <w:widowControl/>
              <w:jc w:val="center"/>
              <w:rPr>
                <w:rFonts w:ascii="仿宋" w:hAnsi="仿宋" w:eastAsia="仿宋" w:cs="仿宋"/>
                <w:b/>
                <w:bCs/>
                <w:kern w:val="0"/>
                <w:sz w:val="21"/>
                <w:szCs w:val="21"/>
              </w:rPr>
            </w:pPr>
          </w:p>
        </w:tc>
        <w:tc>
          <w:tcPr>
            <w:tcW w:w="851" w:type="dxa"/>
            <w:vMerge w:val="continue"/>
            <w:vAlign w:val="center"/>
          </w:tcPr>
          <w:p w14:paraId="51C940FA">
            <w:pPr>
              <w:widowControl/>
              <w:jc w:val="center"/>
              <w:rPr>
                <w:rFonts w:ascii="仿宋" w:hAnsi="仿宋" w:eastAsia="仿宋" w:cs="仿宋"/>
                <w:b/>
                <w:bCs/>
                <w:kern w:val="0"/>
                <w:sz w:val="21"/>
                <w:szCs w:val="21"/>
              </w:rPr>
            </w:pPr>
          </w:p>
        </w:tc>
        <w:tc>
          <w:tcPr>
            <w:tcW w:w="996" w:type="dxa"/>
            <w:vMerge w:val="continue"/>
            <w:vAlign w:val="center"/>
          </w:tcPr>
          <w:p w14:paraId="48EE4FB2">
            <w:pPr>
              <w:widowControl/>
              <w:jc w:val="center"/>
              <w:textAlignment w:val="center"/>
              <w:rPr>
                <w:rFonts w:ascii="仿宋" w:hAnsi="仿宋" w:eastAsia="仿宋" w:cs="仿宋"/>
                <w:color w:val="000000"/>
                <w:kern w:val="0"/>
                <w:sz w:val="21"/>
                <w:szCs w:val="21"/>
              </w:rPr>
            </w:pPr>
          </w:p>
        </w:tc>
        <w:tc>
          <w:tcPr>
            <w:tcW w:w="904" w:type="dxa"/>
            <w:vMerge w:val="continue"/>
            <w:vAlign w:val="center"/>
          </w:tcPr>
          <w:p w14:paraId="5E6C82E1">
            <w:pPr>
              <w:widowControl/>
              <w:jc w:val="center"/>
              <w:textAlignment w:val="center"/>
              <w:rPr>
                <w:rFonts w:ascii="仿宋" w:hAnsi="仿宋" w:eastAsia="仿宋" w:cs="仿宋"/>
                <w:color w:val="000000"/>
                <w:kern w:val="0"/>
                <w:sz w:val="21"/>
                <w:szCs w:val="21"/>
              </w:rPr>
            </w:pPr>
          </w:p>
        </w:tc>
        <w:tc>
          <w:tcPr>
            <w:tcW w:w="5187" w:type="dxa"/>
            <w:vMerge w:val="continue"/>
            <w:vAlign w:val="center"/>
          </w:tcPr>
          <w:p w14:paraId="07D70DFE">
            <w:pPr>
              <w:widowControl/>
              <w:jc w:val="left"/>
              <w:rPr>
                <w:rFonts w:ascii="仿宋" w:hAnsi="仿宋" w:eastAsia="仿宋" w:cs="仿宋"/>
                <w:kern w:val="0"/>
                <w:sz w:val="21"/>
                <w:szCs w:val="21"/>
              </w:rPr>
            </w:pPr>
          </w:p>
        </w:tc>
        <w:tc>
          <w:tcPr>
            <w:tcW w:w="3686" w:type="dxa"/>
            <w:gridSpan w:val="2"/>
            <w:vAlign w:val="center"/>
          </w:tcPr>
          <w:p w14:paraId="7041833D">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应届毕业生</w:t>
            </w:r>
          </w:p>
        </w:tc>
        <w:tc>
          <w:tcPr>
            <w:tcW w:w="3509" w:type="dxa"/>
            <w:vAlign w:val="center"/>
          </w:tcPr>
          <w:p w14:paraId="4729E9C5">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非应届毕业生</w:t>
            </w:r>
          </w:p>
        </w:tc>
      </w:tr>
      <w:tr w14:paraId="02B46EB7">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4309" w:hRule="atLeast"/>
          <w:jc w:val="center"/>
        </w:trPr>
        <w:tc>
          <w:tcPr>
            <w:tcW w:w="1015" w:type="dxa"/>
            <w:vMerge w:val="restart"/>
            <w:vAlign w:val="center"/>
          </w:tcPr>
          <w:p w14:paraId="7455CAF3">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天津</w:t>
            </w:r>
          </w:p>
          <w:p w14:paraId="46BCDD36">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泰达</w:t>
            </w:r>
          </w:p>
          <w:p w14:paraId="35900A6E">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安装</w:t>
            </w:r>
          </w:p>
          <w:p w14:paraId="693963B7">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工程</w:t>
            </w:r>
          </w:p>
          <w:p w14:paraId="6650B69E">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有限</w:t>
            </w:r>
          </w:p>
          <w:p w14:paraId="1EFA66E0">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公司</w:t>
            </w:r>
          </w:p>
        </w:tc>
        <w:tc>
          <w:tcPr>
            <w:tcW w:w="851" w:type="dxa"/>
            <w:vAlign w:val="center"/>
          </w:tcPr>
          <w:p w14:paraId="45DA2706">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经营</w:t>
            </w:r>
          </w:p>
          <w:p w14:paraId="5C50206D">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管理部</w:t>
            </w:r>
          </w:p>
        </w:tc>
        <w:tc>
          <w:tcPr>
            <w:tcW w:w="996" w:type="dxa"/>
            <w:vAlign w:val="center"/>
          </w:tcPr>
          <w:p w14:paraId="4C2010A6">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经营</w:t>
            </w:r>
          </w:p>
          <w:p w14:paraId="45463BE7">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管理</w:t>
            </w:r>
          </w:p>
        </w:tc>
        <w:tc>
          <w:tcPr>
            <w:tcW w:w="904" w:type="dxa"/>
            <w:vAlign w:val="center"/>
          </w:tcPr>
          <w:p w14:paraId="1CFE2AFE">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1</w:t>
            </w:r>
          </w:p>
        </w:tc>
        <w:tc>
          <w:tcPr>
            <w:tcW w:w="5187" w:type="dxa"/>
            <w:vAlign w:val="center"/>
          </w:tcPr>
          <w:p w14:paraId="12E444E8">
            <w:pPr>
              <w:widowControl/>
              <w:jc w:val="left"/>
              <w:rPr>
                <w:rFonts w:ascii="仿宋" w:hAnsi="仿宋" w:eastAsia="仿宋" w:cs="仿宋"/>
                <w:kern w:val="0"/>
                <w:sz w:val="21"/>
                <w:szCs w:val="21"/>
              </w:rPr>
            </w:pPr>
            <w:r>
              <w:rPr>
                <w:rFonts w:hint="eastAsia" w:ascii="仿宋" w:hAnsi="仿宋" w:eastAsia="仿宋" w:cs="仿宋"/>
                <w:kern w:val="0"/>
                <w:sz w:val="21"/>
                <w:szCs w:val="21"/>
              </w:rPr>
              <w:t>1.负责商业谈判、合同签订等业务，协助公司开展招投标业务；</w:t>
            </w:r>
            <w:r>
              <w:rPr>
                <w:rFonts w:hint="eastAsia" w:ascii="仿宋" w:hAnsi="仿宋" w:eastAsia="仿宋" w:cs="仿宋"/>
                <w:kern w:val="0"/>
                <w:sz w:val="21"/>
                <w:szCs w:val="21"/>
              </w:rPr>
              <w:br w:type="textWrapping"/>
            </w:r>
            <w:r>
              <w:rPr>
                <w:rFonts w:hint="eastAsia" w:ascii="仿宋" w:hAnsi="仿宋" w:eastAsia="仿宋" w:cs="仿宋"/>
                <w:kern w:val="0"/>
                <w:sz w:val="21"/>
                <w:szCs w:val="21"/>
              </w:rPr>
              <w:t>2.协助开展施工队评价、项目分包管理、合格供应商管理等工作；</w:t>
            </w:r>
            <w:r>
              <w:rPr>
                <w:rFonts w:hint="eastAsia" w:ascii="仿宋" w:hAnsi="仿宋" w:eastAsia="仿宋" w:cs="仿宋"/>
                <w:kern w:val="0"/>
                <w:sz w:val="21"/>
                <w:szCs w:val="21"/>
              </w:rPr>
              <w:br w:type="textWrapping"/>
            </w:r>
            <w:r>
              <w:rPr>
                <w:rFonts w:hint="eastAsia" w:ascii="仿宋" w:hAnsi="仿宋" w:eastAsia="仿宋" w:cs="仿宋"/>
                <w:kern w:val="0"/>
                <w:sz w:val="21"/>
                <w:szCs w:val="21"/>
              </w:rPr>
              <w:t>3.负责项目全过程管理及部分业务拓展工作，开辟新业务、新市场、新领域。</w:t>
            </w:r>
          </w:p>
        </w:tc>
        <w:tc>
          <w:tcPr>
            <w:tcW w:w="3686" w:type="dxa"/>
            <w:gridSpan w:val="2"/>
            <w:vAlign w:val="center"/>
          </w:tcPr>
          <w:p w14:paraId="1976E9C0">
            <w:pPr>
              <w:widowControl/>
              <w:jc w:val="center"/>
              <w:rPr>
                <w:rFonts w:ascii="仿宋" w:hAnsi="仿宋" w:eastAsia="仿宋" w:cs="仿宋"/>
                <w:color w:val="FF0000"/>
                <w:kern w:val="0"/>
                <w:sz w:val="21"/>
                <w:szCs w:val="21"/>
              </w:rPr>
            </w:pPr>
            <w:r>
              <w:rPr>
                <w:rFonts w:hint="eastAsia" w:ascii="仿宋" w:hAnsi="仿宋" w:eastAsia="仿宋" w:cs="仿宋"/>
                <w:kern w:val="0"/>
                <w:sz w:val="21"/>
                <w:szCs w:val="21"/>
              </w:rPr>
              <w:t>—</w:t>
            </w:r>
          </w:p>
        </w:tc>
        <w:tc>
          <w:tcPr>
            <w:tcW w:w="3509" w:type="dxa"/>
            <w:vAlign w:val="center"/>
          </w:tcPr>
          <w:p w14:paraId="2F138D61">
            <w:pPr>
              <w:widowControl/>
              <w:jc w:val="left"/>
              <w:rPr>
                <w:rFonts w:ascii="仿宋" w:hAnsi="仿宋" w:eastAsia="仿宋" w:cs="仿宋"/>
                <w:kern w:val="0"/>
                <w:sz w:val="21"/>
                <w:szCs w:val="21"/>
              </w:rPr>
            </w:pPr>
            <w:r>
              <w:rPr>
                <w:rFonts w:hint="eastAsia" w:ascii="仿宋" w:hAnsi="仿宋" w:eastAsia="仿宋" w:cs="仿宋"/>
                <w:kern w:val="0"/>
                <w:sz w:val="21"/>
                <w:szCs w:val="21"/>
              </w:rPr>
              <w:t>1. 40周岁及以下，本科及以上学历；2.具有3年及以上相关工作经验，掌握经营管理、招商投标等相关知识，熟悉该领域国家/地区相关政策、法律、法规；</w:t>
            </w:r>
            <w:r>
              <w:rPr>
                <w:rFonts w:hint="eastAsia" w:ascii="仿宋" w:hAnsi="仿宋" w:eastAsia="仿宋" w:cs="仿宋"/>
                <w:kern w:val="0"/>
                <w:sz w:val="21"/>
                <w:szCs w:val="21"/>
              </w:rPr>
              <w:br w:type="textWrapping"/>
            </w:r>
            <w:r>
              <w:rPr>
                <w:rFonts w:hint="eastAsia" w:ascii="仿宋" w:hAnsi="仿宋" w:eastAsia="仿宋" w:cs="仿宋"/>
                <w:kern w:val="0"/>
                <w:sz w:val="21"/>
                <w:szCs w:val="21"/>
              </w:rPr>
              <w:t>3.具有较强的计划与统筹能力、组织与执行能力，协调与沟通能力，快速应变能力；</w:t>
            </w:r>
            <w:r>
              <w:rPr>
                <w:rFonts w:hint="eastAsia" w:ascii="仿宋" w:hAnsi="仿宋" w:eastAsia="仿宋" w:cs="仿宋"/>
                <w:kern w:val="0"/>
                <w:sz w:val="21"/>
                <w:szCs w:val="21"/>
              </w:rPr>
              <w:br w:type="textWrapping"/>
            </w:r>
            <w:r>
              <w:rPr>
                <w:rFonts w:hint="eastAsia" w:ascii="仿宋" w:hAnsi="仿宋" w:eastAsia="仿宋" w:cs="仿宋"/>
                <w:kern w:val="0"/>
                <w:sz w:val="21"/>
                <w:szCs w:val="21"/>
              </w:rPr>
              <w:t>4.具备较强市场拓展能力；</w:t>
            </w:r>
            <w:r>
              <w:rPr>
                <w:rFonts w:hint="eastAsia" w:ascii="仿宋" w:hAnsi="仿宋" w:eastAsia="仿宋" w:cs="仿宋"/>
                <w:kern w:val="0"/>
                <w:sz w:val="21"/>
                <w:szCs w:val="21"/>
              </w:rPr>
              <w:br w:type="textWrapping"/>
            </w:r>
            <w:r>
              <w:rPr>
                <w:rFonts w:hint="eastAsia" w:ascii="仿宋" w:hAnsi="仿宋" w:eastAsia="仿宋" w:cs="仿宋"/>
                <w:kern w:val="0"/>
                <w:sz w:val="21"/>
                <w:szCs w:val="21"/>
              </w:rPr>
              <w:t>5.同等条件下中共党员或持有注册造价工程师、建筑、市政或机电二级及以上建造师证的优先考虑。</w:t>
            </w:r>
          </w:p>
        </w:tc>
      </w:tr>
      <w:tr w14:paraId="51A0CDB6">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3669" w:hRule="atLeast"/>
          <w:jc w:val="center"/>
        </w:trPr>
        <w:tc>
          <w:tcPr>
            <w:tcW w:w="1015" w:type="dxa"/>
            <w:vMerge w:val="continue"/>
            <w:vAlign w:val="center"/>
          </w:tcPr>
          <w:p w14:paraId="71EF1D52">
            <w:pPr>
              <w:widowControl/>
              <w:jc w:val="center"/>
              <w:rPr>
                <w:rFonts w:ascii="仿宋" w:hAnsi="仿宋" w:eastAsia="仿宋" w:cs="仿宋"/>
                <w:b/>
                <w:bCs/>
                <w:kern w:val="0"/>
                <w:sz w:val="21"/>
                <w:szCs w:val="21"/>
              </w:rPr>
            </w:pPr>
          </w:p>
        </w:tc>
        <w:tc>
          <w:tcPr>
            <w:tcW w:w="851" w:type="dxa"/>
            <w:vAlign w:val="center"/>
          </w:tcPr>
          <w:p w14:paraId="4A0BAC2D">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工程</w:t>
            </w:r>
          </w:p>
          <w:p w14:paraId="71C23DA1">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技术部</w:t>
            </w:r>
          </w:p>
        </w:tc>
        <w:tc>
          <w:tcPr>
            <w:tcW w:w="996" w:type="dxa"/>
            <w:vAlign w:val="center"/>
          </w:tcPr>
          <w:p w14:paraId="3349CFEB">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施工</w:t>
            </w:r>
          </w:p>
          <w:p w14:paraId="7ECBA8A8">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管理</w:t>
            </w:r>
          </w:p>
          <w:p w14:paraId="1A38592D">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工程师</w:t>
            </w:r>
          </w:p>
        </w:tc>
        <w:tc>
          <w:tcPr>
            <w:tcW w:w="904" w:type="dxa"/>
            <w:vAlign w:val="center"/>
          </w:tcPr>
          <w:p w14:paraId="0F288443">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2</w:t>
            </w:r>
          </w:p>
        </w:tc>
        <w:tc>
          <w:tcPr>
            <w:tcW w:w="5187" w:type="dxa"/>
            <w:vAlign w:val="center"/>
          </w:tcPr>
          <w:p w14:paraId="2485B14B">
            <w:pPr>
              <w:widowControl/>
              <w:jc w:val="left"/>
              <w:rPr>
                <w:rFonts w:ascii="仿宋" w:hAnsi="仿宋" w:eastAsia="仿宋" w:cs="仿宋"/>
                <w:kern w:val="0"/>
                <w:sz w:val="21"/>
                <w:szCs w:val="21"/>
              </w:rPr>
            </w:pPr>
            <w:r>
              <w:rPr>
                <w:rFonts w:hint="eastAsia" w:ascii="仿宋" w:hAnsi="仿宋" w:eastAsia="仿宋" w:cs="仿宋"/>
                <w:kern w:val="0"/>
                <w:sz w:val="21"/>
                <w:szCs w:val="21"/>
              </w:rPr>
              <w:t>1.负责工程项目建设管理工作，包括施工组织计划编制，施工现场情况调查（现状设施设备、隐蔽设备管线情况）；</w:t>
            </w:r>
            <w:r>
              <w:rPr>
                <w:rFonts w:hint="eastAsia" w:ascii="仿宋" w:hAnsi="仿宋" w:eastAsia="仿宋" w:cs="仿宋"/>
                <w:kern w:val="0"/>
                <w:sz w:val="21"/>
                <w:szCs w:val="21"/>
              </w:rPr>
              <w:br w:type="textWrapping"/>
            </w:r>
            <w:r>
              <w:rPr>
                <w:rFonts w:hint="eastAsia" w:ascii="仿宋" w:hAnsi="仿宋" w:eastAsia="仿宋" w:cs="仿宋"/>
                <w:kern w:val="0"/>
                <w:sz w:val="21"/>
                <w:szCs w:val="21"/>
              </w:rPr>
              <w:t>2.负责施工建设过程中相关手续的办理；</w:t>
            </w:r>
            <w:r>
              <w:rPr>
                <w:rFonts w:hint="eastAsia" w:ascii="仿宋" w:hAnsi="仿宋" w:eastAsia="仿宋" w:cs="仿宋"/>
                <w:kern w:val="0"/>
                <w:sz w:val="21"/>
                <w:szCs w:val="21"/>
              </w:rPr>
              <w:br w:type="textWrapping"/>
            </w:r>
            <w:r>
              <w:rPr>
                <w:rFonts w:hint="eastAsia" w:ascii="仿宋" w:hAnsi="仿宋" w:eastAsia="仿宋" w:cs="仿宋"/>
                <w:kern w:val="0"/>
                <w:sz w:val="21"/>
                <w:szCs w:val="21"/>
              </w:rPr>
              <w:t>3.负责施工现场进度、质量、安装的管理；</w:t>
            </w:r>
            <w:r>
              <w:rPr>
                <w:rFonts w:hint="eastAsia" w:ascii="仿宋" w:hAnsi="仿宋" w:eastAsia="仿宋" w:cs="仿宋"/>
                <w:kern w:val="0"/>
                <w:sz w:val="21"/>
                <w:szCs w:val="21"/>
              </w:rPr>
              <w:br w:type="textWrapping"/>
            </w:r>
            <w:r>
              <w:rPr>
                <w:rFonts w:hint="eastAsia" w:ascii="仿宋" w:hAnsi="仿宋" w:eastAsia="仿宋" w:cs="仿宋"/>
                <w:kern w:val="0"/>
                <w:sz w:val="21"/>
                <w:szCs w:val="21"/>
              </w:rPr>
              <w:t>4.完成上级领导交办的临时性工作。</w:t>
            </w:r>
          </w:p>
        </w:tc>
        <w:tc>
          <w:tcPr>
            <w:tcW w:w="3686" w:type="dxa"/>
            <w:gridSpan w:val="2"/>
            <w:vAlign w:val="center"/>
          </w:tcPr>
          <w:p w14:paraId="2E27AD3F">
            <w:pPr>
              <w:widowControl/>
              <w:jc w:val="center"/>
              <w:rPr>
                <w:rFonts w:ascii="仿宋" w:hAnsi="仿宋" w:eastAsia="仿宋" w:cs="仿宋"/>
                <w:kern w:val="0"/>
                <w:sz w:val="21"/>
                <w:szCs w:val="21"/>
              </w:rPr>
            </w:pPr>
            <w:r>
              <w:rPr>
                <w:rFonts w:hint="eastAsia" w:ascii="仿宋" w:hAnsi="仿宋" w:eastAsia="仿宋" w:cs="仿宋"/>
                <w:kern w:val="0"/>
                <w:sz w:val="21"/>
                <w:szCs w:val="21"/>
              </w:rPr>
              <w:t>—</w:t>
            </w:r>
          </w:p>
        </w:tc>
        <w:tc>
          <w:tcPr>
            <w:tcW w:w="3509" w:type="dxa"/>
            <w:vAlign w:val="center"/>
          </w:tcPr>
          <w:p w14:paraId="5EDDA650">
            <w:pPr>
              <w:widowControl/>
              <w:jc w:val="left"/>
              <w:rPr>
                <w:rFonts w:ascii="仿宋" w:hAnsi="仿宋" w:eastAsia="仿宋" w:cs="仿宋"/>
                <w:kern w:val="0"/>
                <w:sz w:val="21"/>
                <w:szCs w:val="21"/>
              </w:rPr>
            </w:pPr>
            <w:r>
              <w:rPr>
                <w:rFonts w:hint="eastAsia" w:ascii="仿宋" w:hAnsi="仿宋" w:eastAsia="仿宋" w:cs="仿宋"/>
                <w:kern w:val="0"/>
                <w:sz w:val="21"/>
                <w:szCs w:val="21"/>
              </w:rPr>
              <w:t>1.40周岁及以下，本科及以上学历，工程建设、管理等相关专业；</w:t>
            </w:r>
            <w:r>
              <w:rPr>
                <w:rFonts w:hint="eastAsia" w:ascii="仿宋" w:hAnsi="仿宋" w:eastAsia="仿宋" w:cs="仿宋"/>
                <w:kern w:val="0"/>
                <w:sz w:val="21"/>
                <w:szCs w:val="21"/>
              </w:rPr>
              <w:br w:type="textWrapping"/>
            </w:r>
            <w:r>
              <w:rPr>
                <w:rFonts w:hint="eastAsia" w:ascii="仿宋" w:hAnsi="仿宋" w:eastAsia="仿宋" w:cs="仿宋"/>
                <w:kern w:val="0"/>
                <w:sz w:val="21"/>
                <w:szCs w:val="21"/>
              </w:rPr>
              <w:t>2.3年及以上工程项目管理经验；</w:t>
            </w:r>
            <w:r>
              <w:rPr>
                <w:rFonts w:hint="eastAsia" w:ascii="仿宋" w:hAnsi="仿宋" w:eastAsia="仿宋" w:cs="仿宋"/>
                <w:kern w:val="0"/>
                <w:sz w:val="21"/>
                <w:szCs w:val="21"/>
              </w:rPr>
              <w:br w:type="textWrapping"/>
            </w:r>
            <w:r>
              <w:rPr>
                <w:rFonts w:hint="eastAsia" w:ascii="仿宋" w:hAnsi="仿宋" w:eastAsia="仿宋" w:cs="仿宋"/>
                <w:kern w:val="0"/>
                <w:sz w:val="21"/>
                <w:szCs w:val="21"/>
              </w:rPr>
              <w:t>3.掌握工程项目、施工现场的管理知识、熟知相关政策、法律和法规，熟练掌握运用CAD、办公相关软件；</w:t>
            </w:r>
            <w:r>
              <w:rPr>
                <w:rFonts w:hint="eastAsia" w:ascii="仿宋" w:hAnsi="仿宋" w:eastAsia="仿宋" w:cs="仿宋"/>
                <w:kern w:val="0"/>
                <w:sz w:val="21"/>
                <w:szCs w:val="21"/>
              </w:rPr>
              <w:br w:type="textWrapping"/>
            </w:r>
            <w:r>
              <w:rPr>
                <w:rFonts w:hint="eastAsia" w:ascii="仿宋" w:hAnsi="仿宋" w:eastAsia="仿宋" w:cs="仿宋"/>
                <w:kern w:val="0"/>
                <w:sz w:val="21"/>
                <w:szCs w:val="21"/>
              </w:rPr>
              <w:t>4.具备较强的计划与执行能力，具备协调、组织以及解决问题能力；</w:t>
            </w:r>
            <w:r>
              <w:rPr>
                <w:rFonts w:hint="eastAsia" w:ascii="仿宋" w:hAnsi="仿宋" w:eastAsia="仿宋" w:cs="仿宋"/>
                <w:kern w:val="0"/>
                <w:sz w:val="21"/>
                <w:szCs w:val="21"/>
              </w:rPr>
              <w:br w:type="textWrapping"/>
            </w:r>
            <w:r>
              <w:rPr>
                <w:rFonts w:hint="eastAsia" w:ascii="仿宋" w:hAnsi="仿宋" w:eastAsia="仿宋" w:cs="仿宋"/>
                <w:kern w:val="0"/>
                <w:sz w:val="21"/>
                <w:szCs w:val="21"/>
              </w:rPr>
              <w:t>5.持有建筑、市政或机电二级及以上建造师证；</w:t>
            </w:r>
            <w:r>
              <w:rPr>
                <w:rFonts w:hint="eastAsia" w:ascii="仿宋" w:hAnsi="仿宋" w:eastAsia="仿宋" w:cs="仿宋"/>
                <w:kern w:val="0"/>
                <w:sz w:val="21"/>
                <w:szCs w:val="21"/>
              </w:rPr>
              <w:br w:type="textWrapping"/>
            </w:r>
            <w:r>
              <w:rPr>
                <w:rFonts w:hint="eastAsia" w:ascii="仿宋" w:hAnsi="仿宋" w:eastAsia="仿宋" w:cs="仿宋"/>
                <w:kern w:val="0"/>
                <w:sz w:val="21"/>
                <w:szCs w:val="21"/>
              </w:rPr>
              <w:t>6.同等条件下中共党员优先考虑。</w:t>
            </w:r>
          </w:p>
        </w:tc>
      </w:tr>
      <w:tr w14:paraId="4CEF2AC6">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499" w:hRule="atLeast"/>
          <w:jc w:val="center"/>
        </w:trPr>
        <w:tc>
          <w:tcPr>
            <w:tcW w:w="1015" w:type="dxa"/>
            <w:vMerge w:val="restart"/>
            <w:vAlign w:val="center"/>
          </w:tcPr>
          <w:p w14:paraId="6ED0D1E9">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公司</w:t>
            </w:r>
          </w:p>
          <w:p w14:paraId="651EB33D">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名称</w:t>
            </w:r>
          </w:p>
        </w:tc>
        <w:tc>
          <w:tcPr>
            <w:tcW w:w="851" w:type="dxa"/>
            <w:vMerge w:val="restart"/>
            <w:vAlign w:val="center"/>
          </w:tcPr>
          <w:p w14:paraId="0F8CCC6A">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招聘</w:t>
            </w:r>
          </w:p>
          <w:p w14:paraId="02F7B560">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部门</w:t>
            </w:r>
          </w:p>
        </w:tc>
        <w:tc>
          <w:tcPr>
            <w:tcW w:w="996" w:type="dxa"/>
            <w:vMerge w:val="restart"/>
            <w:vAlign w:val="center"/>
          </w:tcPr>
          <w:p w14:paraId="24A61C9A">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招聘</w:t>
            </w:r>
          </w:p>
          <w:p w14:paraId="63EFB3DC">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岗位</w:t>
            </w:r>
          </w:p>
        </w:tc>
        <w:tc>
          <w:tcPr>
            <w:tcW w:w="904" w:type="dxa"/>
            <w:vMerge w:val="restart"/>
            <w:vAlign w:val="center"/>
          </w:tcPr>
          <w:p w14:paraId="50EBC8DA">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招聘</w:t>
            </w:r>
          </w:p>
          <w:p w14:paraId="242FA17D">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人数</w:t>
            </w:r>
          </w:p>
        </w:tc>
        <w:tc>
          <w:tcPr>
            <w:tcW w:w="5187" w:type="dxa"/>
            <w:vMerge w:val="restart"/>
            <w:vAlign w:val="center"/>
          </w:tcPr>
          <w:p w14:paraId="7B08552A">
            <w:pPr>
              <w:widowControl/>
              <w:jc w:val="center"/>
              <w:rPr>
                <w:rFonts w:ascii="仿宋" w:hAnsi="仿宋" w:eastAsia="仿宋" w:cs="仿宋"/>
                <w:color w:val="000000"/>
                <w:kern w:val="0"/>
                <w:sz w:val="21"/>
                <w:szCs w:val="21"/>
              </w:rPr>
            </w:pPr>
            <w:r>
              <w:rPr>
                <w:rFonts w:hint="eastAsia" w:ascii="仿宋" w:hAnsi="仿宋" w:eastAsia="仿宋" w:cs="仿宋"/>
                <w:b/>
                <w:bCs/>
                <w:kern w:val="0"/>
                <w:sz w:val="21"/>
                <w:szCs w:val="21"/>
              </w:rPr>
              <w:t>岗位职责</w:t>
            </w:r>
          </w:p>
        </w:tc>
        <w:tc>
          <w:tcPr>
            <w:tcW w:w="7195" w:type="dxa"/>
            <w:gridSpan w:val="3"/>
            <w:vAlign w:val="center"/>
          </w:tcPr>
          <w:p w14:paraId="7B0EEE18">
            <w:pPr>
              <w:widowControl/>
              <w:jc w:val="center"/>
              <w:rPr>
                <w:rFonts w:ascii="仿宋" w:hAnsi="仿宋" w:eastAsia="仿宋" w:cs="仿宋"/>
                <w:color w:val="000000"/>
                <w:kern w:val="0"/>
                <w:sz w:val="21"/>
                <w:szCs w:val="21"/>
              </w:rPr>
            </w:pPr>
            <w:r>
              <w:rPr>
                <w:rFonts w:hint="eastAsia" w:ascii="仿宋" w:hAnsi="仿宋" w:eastAsia="仿宋" w:cs="仿宋"/>
                <w:b/>
                <w:bCs/>
                <w:kern w:val="0"/>
                <w:sz w:val="21"/>
                <w:szCs w:val="21"/>
              </w:rPr>
              <w:t>招聘条件</w:t>
            </w:r>
          </w:p>
        </w:tc>
      </w:tr>
      <w:tr w14:paraId="115B9E95">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484" w:hRule="atLeast"/>
          <w:jc w:val="center"/>
        </w:trPr>
        <w:tc>
          <w:tcPr>
            <w:tcW w:w="1015" w:type="dxa"/>
            <w:vMerge w:val="continue"/>
            <w:vAlign w:val="center"/>
          </w:tcPr>
          <w:p w14:paraId="007AD61C">
            <w:pPr>
              <w:widowControl/>
              <w:jc w:val="center"/>
              <w:rPr>
                <w:rFonts w:ascii="仿宋" w:hAnsi="仿宋" w:eastAsia="仿宋" w:cs="仿宋"/>
                <w:b/>
                <w:bCs/>
                <w:kern w:val="0"/>
                <w:sz w:val="21"/>
                <w:szCs w:val="21"/>
              </w:rPr>
            </w:pPr>
          </w:p>
        </w:tc>
        <w:tc>
          <w:tcPr>
            <w:tcW w:w="851" w:type="dxa"/>
            <w:vMerge w:val="continue"/>
            <w:vAlign w:val="center"/>
          </w:tcPr>
          <w:p w14:paraId="003BD9F2">
            <w:pPr>
              <w:widowControl/>
              <w:jc w:val="center"/>
              <w:rPr>
                <w:rFonts w:ascii="仿宋" w:hAnsi="仿宋" w:eastAsia="仿宋" w:cs="仿宋"/>
                <w:color w:val="000000"/>
                <w:kern w:val="0"/>
                <w:sz w:val="21"/>
                <w:szCs w:val="21"/>
              </w:rPr>
            </w:pPr>
          </w:p>
        </w:tc>
        <w:tc>
          <w:tcPr>
            <w:tcW w:w="996" w:type="dxa"/>
            <w:vMerge w:val="continue"/>
            <w:vAlign w:val="center"/>
          </w:tcPr>
          <w:p w14:paraId="006CD29F">
            <w:pPr>
              <w:widowControl/>
              <w:jc w:val="center"/>
              <w:textAlignment w:val="center"/>
              <w:rPr>
                <w:rFonts w:ascii="仿宋" w:hAnsi="仿宋" w:eastAsia="仿宋" w:cs="仿宋"/>
                <w:color w:val="000000"/>
                <w:kern w:val="0"/>
                <w:sz w:val="21"/>
                <w:szCs w:val="21"/>
              </w:rPr>
            </w:pPr>
          </w:p>
        </w:tc>
        <w:tc>
          <w:tcPr>
            <w:tcW w:w="904" w:type="dxa"/>
            <w:vMerge w:val="continue"/>
            <w:vAlign w:val="center"/>
          </w:tcPr>
          <w:p w14:paraId="580434D4">
            <w:pPr>
              <w:widowControl/>
              <w:jc w:val="center"/>
              <w:textAlignment w:val="center"/>
              <w:rPr>
                <w:rFonts w:ascii="仿宋" w:hAnsi="仿宋" w:eastAsia="仿宋" w:cs="仿宋"/>
                <w:color w:val="000000"/>
                <w:kern w:val="0"/>
                <w:sz w:val="21"/>
                <w:szCs w:val="21"/>
              </w:rPr>
            </w:pPr>
          </w:p>
        </w:tc>
        <w:tc>
          <w:tcPr>
            <w:tcW w:w="5187" w:type="dxa"/>
            <w:vMerge w:val="continue"/>
            <w:vAlign w:val="center"/>
          </w:tcPr>
          <w:p w14:paraId="748E5D6B">
            <w:pPr>
              <w:widowControl/>
              <w:jc w:val="left"/>
              <w:rPr>
                <w:rFonts w:ascii="仿宋" w:hAnsi="仿宋" w:eastAsia="仿宋" w:cs="仿宋"/>
                <w:color w:val="000000"/>
                <w:kern w:val="0"/>
                <w:sz w:val="21"/>
                <w:szCs w:val="21"/>
              </w:rPr>
            </w:pPr>
          </w:p>
        </w:tc>
        <w:tc>
          <w:tcPr>
            <w:tcW w:w="3686" w:type="dxa"/>
            <w:gridSpan w:val="2"/>
            <w:vAlign w:val="center"/>
          </w:tcPr>
          <w:p w14:paraId="63207670">
            <w:pPr>
              <w:widowControl/>
              <w:jc w:val="center"/>
              <w:rPr>
                <w:sz w:val="21"/>
                <w:szCs w:val="21"/>
              </w:rPr>
            </w:pPr>
            <w:r>
              <w:rPr>
                <w:rFonts w:hint="eastAsia" w:ascii="仿宋" w:hAnsi="仿宋" w:eastAsia="仿宋" w:cs="仿宋"/>
                <w:b/>
                <w:bCs/>
                <w:kern w:val="0"/>
                <w:sz w:val="21"/>
                <w:szCs w:val="21"/>
              </w:rPr>
              <w:t>应届毕业生</w:t>
            </w:r>
          </w:p>
        </w:tc>
        <w:tc>
          <w:tcPr>
            <w:tcW w:w="3509" w:type="dxa"/>
            <w:vAlign w:val="center"/>
          </w:tcPr>
          <w:p w14:paraId="36482003">
            <w:pPr>
              <w:widowControl/>
              <w:jc w:val="center"/>
              <w:rPr>
                <w:rFonts w:ascii="仿宋" w:hAnsi="仿宋" w:eastAsia="仿宋" w:cs="仿宋"/>
                <w:color w:val="000000"/>
                <w:kern w:val="0"/>
                <w:sz w:val="21"/>
                <w:szCs w:val="21"/>
              </w:rPr>
            </w:pPr>
            <w:r>
              <w:rPr>
                <w:rFonts w:hint="eastAsia" w:ascii="仿宋" w:hAnsi="仿宋" w:eastAsia="仿宋" w:cs="仿宋"/>
                <w:b/>
                <w:bCs/>
                <w:kern w:val="0"/>
                <w:sz w:val="21"/>
                <w:szCs w:val="21"/>
              </w:rPr>
              <w:t>非应届毕业生</w:t>
            </w:r>
          </w:p>
        </w:tc>
      </w:tr>
      <w:tr w14:paraId="170B6F87">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4299" w:hRule="atLeast"/>
          <w:jc w:val="center"/>
        </w:trPr>
        <w:tc>
          <w:tcPr>
            <w:tcW w:w="1015" w:type="dxa"/>
            <w:vMerge w:val="restart"/>
            <w:vAlign w:val="center"/>
          </w:tcPr>
          <w:p w14:paraId="7F27D069">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天津</w:t>
            </w:r>
          </w:p>
          <w:p w14:paraId="5F3B4257">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泰达</w:t>
            </w:r>
          </w:p>
          <w:p w14:paraId="328543C5">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西区</w:t>
            </w:r>
          </w:p>
          <w:p w14:paraId="352EDE08">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热电</w:t>
            </w:r>
          </w:p>
          <w:p w14:paraId="2D8817CA">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有限</w:t>
            </w:r>
          </w:p>
          <w:p w14:paraId="4596A292">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公司</w:t>
            </w:r>
          </w:p>
        </w:tc>
        <w:tc>
          <w:tcPr>
            <w:tcW w:w="851" w:type="dxa"/>
            <w:vMerge w:val="restart"/>
            <w:vAlign w:val="center"/>
          </w:tcPr>
          <w:p w14:paraId="7B72CC5F">
            <w:pPr>
              <w:widowControl/>
              <w:jc w:val="center"/>
              <w:textAlignment w:val="center"/>
              <w:rPr>
                <w:rFonts w:ascii="仿宋" w:hAnsi="仿宋" w:eastAsia="仿宋" w:cs="仿宋"/>
                <w:b/>
                <w:color w:val="000000"/>
                <w:kern w:val="0"/>
                <w:sz w:val="21"/>
                <w:szCs w:val="21"/>
              </w:rPr>
            </w:pPr>
            <w:r>
              <w:rPr>
                <w:rFonts w:hint="eastAsia" w:ascii="仿宋" w:hAnsi="仿宋" w:eastAsia="仿宋" w:cs="仿宋"/>
                <w:b/>
                <w:color w:val="000000"/>
                <w:kern w:val="0"/>
                <w:sz w:val="21"/>
                <w:szCs w:val="21"/>
              </w:rPr>
              <w:t>热源厂</w:t>
            </w:r>
          </w:p>
        </w:tc>
        <w:tc>
          <w:tcPr>
            <w:tcW w:w="996" w:type="dxa"/>
            <w:vAlign w:val="center"/>
          </w:tcPr>
          <w:p w14:paraId="2E34D98C">
            <w:pPr>
              <w:widowControl/>
              <w:jc w:val="center"/>
              <w:textAlignment w:val="center"/>
              <w:rPr>
                <w:rFonts w:ascii="仿宋" w:hAnsi="仿宋" w:eastAsia="仿宋" w:cs="仿宋"/>
                <w:b/>
                <w:color w:val="000000"/>
                <w:kern w:val="0"/>
                <w:sz w:val="21"/>
                <w:szCs w:val="21"/>
              </w:rPr>
            </w:pPr>
            <w:r>
              <w:rPr>
                <w:rFonts w:hint="eastAsia" w:ascii="仿宋" w:hAnsi="仿宋" w:eastAsia="仿宋" w:cs="仿宋"/>
                <w:b/>
                <w:color w:val="000000"/>
                <w:kern w:val="0"/>
                <w:sz w:val="21"/>
                <w:szCs w:val="21"/>
              </w:rPr>
              <w:t>锅炉</w:t>
            </w:r>
          </w:p>
          <w:p w14:paraId="028C1FA6">
            <w:pPr>
              <w:widowControl/>
              <w:jc w:val="center"/>
              <w:textAlignment w:val="center"/>
              <w:rPr>
                <w:rFonts w:ascii="仿宋" w:hAnsi="仿宋" w:eastAsia="仿宋" w:cs="仿宋"/>
                <w:b/>
                <w:color w:val="000000"/>
                <w:kern w:val="0"/>
                <w:sz w:val="21"/>
                <w:szCs w:val="21"/>
              </w:rPr>
            </w:pPr>
            <w:r>
              <w:rPr>
                <w:rFonts w:hint="eastAsia" w:ascii="仿宋" w:hAnsi="仿宋" w:eastAsia="仿宋" w:cs="仿宋"/>
                <w:b/>
                <w:color w:val="000000"/>
                <w:kern w:val="0"/>
                <w:sz w:val="21"/>
                <w:szCs w:val="21"/>
              </w:rPr>
              <w:t>班长</w:t>
            </w:r>
          </w:p>
        </w:tc>
        <w:tc>
          <w:tcPr>
            <w:tcW w:w="904" w:type="dxa"/>
            <w:vAlign w:val="center"/>
          </w:tcPr>
          <w:p w14:paraId="38131533">
            <w:pPr>
              <w:widowControl/>
              <w:jc w:val="center"/>
              <w:textAlignment w:val="center"/>
              <w:rPr>
                <w:rFonts w:ascii="仿宋" w:hAnsi="仿宋" w:eastAsia="仿宋" w:cs="仿宋"/>
                <w:b/>
                <w:color w:val="000000"/>
                <w:kern w:val="0"/>
                <w:sz w:val="21"/>
                <w:szCs w:val="21"/>
              </w:rPr>
            </w:pPr>
            <w:r>
              <w:rPr>
                <w:rFonts w:hint="eastAsia" w:ascii="仿宋" w:hAnsi="仿宋" w:eastAsia="仿宋" w:cs="仿宋"/>
                <w:b/>
                <w:color w:val="000000"/>
                <w:kern w:val="0"/>
                <w:sz w:val="21"/>
                <w:szCs w:val="21"/>
              </w:rPr>
              <w:t>1</w:t>
            </w:r>
          </w:p>
        </w:tc>
        <w:tc>
          <w:tcPr>
            <w:tcW w:w="5187" w:type="dxa"/>
            <w:vAlign w:val="center"/>
          </w:tcPr>
          <w:p w14:paraId="29179B02">
            <w:pPr>
              <w:widowControl/>
              <w:jc w:val="left"/>
              <w:rPr>
                <w:rFonts w:ascii="仿宋" w:hAnsi="仿宋" w:eastAsia="仿宋" w:cs="仿宋"/>
                <w:kern w:val="0"/>
                <w:sz w:val="21"/>
                <w:szCs w:val="21"/>
              </w:rPr>
            </w:pPr>
            <w:r>
              <w:rPr>
                <w:rFonts w:hint="eastAsia" w:ascii="仿宋" w:hAnsi="仿宋" w:eastAsia="仿宋" w:cs="仿宋"/>
                <w:kern w:val="0"/>
                <w:sz w:val="21"/>
                <w:szCs w:val="21"/>
              </w:rPr>
              <w:t>1.完成接班前的巡检工作，填写交接班记录；</w:t>
            </w:r>
          </w:p>
          <w:p w14:paraId="18D1B781">
            <w:pPr>
              <w:widowControl/>
              <w:jc w:val="left"/>
              <w:rPr>
                <w:rFonts w:ascii="仿宋" w:hAnsi="仿宋" w:eastAsia="仿宋" w:cs="仿宋"/>
                <w:kern w:val="0"/>
                <w:sz w:val="21"/>
                <w:szCs w:val="21"/>
              </w:rPr>
            </w:pPr>
            <w:r>
              <w:rPr>
                <w:rFonts w:hint="eastAsia" w:ascii="仿宋" w:hAnsi="仿宋" w:eastAsia="仿宋" w:cs="仿宋"/>
                <w:kern w:val="0"/>
                <w:sz w:val="21"/>
                <w:szCs w:val="21"/>
              </w:rPr>
              <w:t>2.参加班前安全工作例会，听取值长布置工作并汇报相关工作；</w:t>
            </w:r>
          </w:p>
          <w:p w14:paraId="0651A0A5">
            <w:pPr>
              <w:widowControl/>
              <w:jc w:val="left"/>
              <w:rPr>
                <w:rFonts w:ascii="仿宋" w:hAnsi="仿宋" w:eastAsia="仿宋" w:cs="仿宋"/>
                <w:kern w:val="0"/>
                <w:sz w:val="21"/>
                <w:szCs w:val="21"/>
              </w:rPr>
            </w:pPr>
            <w:r>
              <w:rPr>
                <w:rFonts w:hint="eastAsia" w:ascii="仿宋" w:hAnsi="仿宋" w:eastAsia="仿宋" w:cs="仿宋"/>
                <w:kern w:val="0"/>
                <w:sz w:val="21"/>
                <w:szCs w:val="21"/>
              </w:rPr>
              <w:t>3.组织、协调本班组人员进行锅炉设备的操作调整及启、停等工作；</w:t>
            </w:r>
          </w:p>
          <w:p w14:paraId="4B48E516">
            <w:pPr>
              <w:widowControl/>
              <w:jc w:val="left"/>
              <w:rPr>
                <w:rFonts w:ascii="仿宋" w:hAnsi="仿宋" w:eastAsia="仿宋" w:cs="仿宋"/>
                <w:kern w:val="0"/>
                <w:sz w:val="21"/>
                <w:szCs w:val="21"/>
              </w:rPr>
            </w:pPr>
            <w:r>
              <w:rPr>
                <w:rFonts w:hint="eastAsia" w:ascii="仿宋" w:hAnsi="仿宋" w:eastAsia="仿宋" w:cs="仿宋"/>
                <w:kern w:val="0"/>
                <w:sz w:val="21"/>
                <w:szCs w:val="21"/>
              </w:rPr>
              <w:t>4.核实巡检记录中有关设备的缺陷情况，填写、上交“缺陷票”，并跟踪确认相关消缺工作的完成；</w:t>
            </w:r>
          </w:p>
          <w:p w14:paraId="15EF4551">
            <w:pPr>
              <w:widowControl/>
              <w:jc w:val="left"/>
              <w:rPr>
                <w:rFonts w:ascii="仿宋" w:hAnsi="仿宋" w:eastAsia="仿宋" w:cs="仿宋"/>
                <w:kern w:val="0"/>
                <w:sz w:val="21"/>
                <w:szCs w:val="21"/>
              </w:rPr>
            </w:pPr>
            <w:r>
              <w:rPr>
                <w:rFonts w:hint="eastAsia" w:ascii="仿宋" w:hAnsi="仿宋" w:eastAsia="仿宋" w:cs="仿宋"/>
                <w:kern w:val="0"/>
                <w:sz w:val="21"/>
                <w:szCs w:val="21"/>
              </w:rPr>
              <w:t>5.组织、协调本班组人员处理突发事故；</w:t>
            </w:r>
          </w:p>
          <w:p w14:paraId="0D26F5EE">
            <w:pPr>
              <w:widowControl/>
              <w:jc w:val="left"/>
              <w:rPr>
                <w:rFonts w:ascii="仿宋" w:hAnsi="仿宋" w:eastAsia="仿宋" w:cs="仿宋"/>
                <w:kern w:val="0"/>
                <w:sz w:val="21"/>
                <w:szCs w:val="21"/>
              </w:rPr>
            </w:pPr>
            <w:r>
              <w:rPr>
                <w:rFonts w:hint="eastAsia" w:ascii="仿宋" w:hAnsi="仿宋" w:eastAsia="仿宋" w:cs="仿宋"/>
                <w:kern w:val="0"/>
                <w:sz w:val="21"/>
                <w:szCs w:val="21"/>
              </w:rPr>
              <w:t xml:space="preserve">6.每季完成本班人员的季度考核工作； </w:t>
            </w:r>
          </w:p>
          <w:p w14:paraId="1AF4F9F9">
            <w:pPr>
              <w:widowControl/>
              <w:jc w:val="left"/>
              <w:rPr>
                <w:rFonts w:ascii="仿宋" w:hAnsi="仿宋" w:eastAsia="仿宋" w:cs="仿宋"/>
                <w:kern w:val="0"/>
                <w:sz w:val="21"/>
                <w:szCs w:val="21"/>
              </w:rPr>
            </w:pPr>
            <w:r>
              <w:rPr>
                <w:rFonts w:hint="eastAsia" w:ascii="仿宋" w:hAnsi="仿宋" w:eastAsia="仿宋" w:cs="仿宋"/>
                <w:kern w:val="0"/>
                <w:sz w:val="21"/>
                <w:szCs w:val="21"/>
              </w:rPr>
              <w:t xml:space="preserve">7.管理本班人员的劳动纪律及出勤工作； </w:t>
            </w:r>
          </w:p>
          <w:p w14:paraId="375AC762">
            <w:pPr>
              <w:widowControl/>
              <w:jc w:val="left"/>
              <w:rPr>
                <w:rFonts w:ascii="仿宋" w:hAnsi="仿宋" w:eastAsia="仿宋" w:cs="仿宋"/>
                <w:kern w:val="0"/>
                <w:sz w:val="21"/>
                <w:szCs w:val="21"/>
              </w:rPr>
            </w:pPr>
            <w:r>
              <w:rPr>
                <w:rFonts w:hint="eastAsia" w:ascii="仿宋" w:hAnsi="仿宋" w:eastAsia="仿宋" w:cs="仿宋"/>
                <w:kern w:val="0"/>
                <w:sz w:val="21"/>
                <w:szCs w:val="21"/>
              </w:rPr>
              <w:t>8.组织、管理所管辖区域的安全、设备及环境卫生工作。</w:t>
            </w:r>
          </w:p>
        </w:tc>
        <w:tc>
          <w:tcPr>
            <w:tcW w:w="3686" w:type="dxa"/>
            <w:gridSpan w:val="2"/>
            <w:vAlign w:val="center"/>
          </w:tcPr>
          <w:p w14:paraId="37F559FA">
            <w:pPr>
              <w:widowControl/>
              <w:jc w:val="center"/>
              <w:rPr>
                <w:rFonts w:ascii="仿宋" w:hAnsi="仿宋" w:eastAsia="仿宋" w:cs="仿宋"/>
                <w:kern w:val="0"/>
                <w:sz w:val="21"/>
                <w:szCs w:val="21"/>
              </w:rPr>
            </w:pPr>
            <w:r>
              <w:rPr>
                <w:rFonts w:hint="eastAsia" w:ascii="仿宋" w:hAnsi="仿宋" w:eastAsia="仿宋" w:cs="仿宋"/>
                <w:kern w:val="0"/>
                <w:sz w:val="21"/>
                <w:szCs w:val="21"/>
              </w:rPr>
              <w:t>—</w:t>
            </w:r>
          </w:p>
        </w:tc>
        <w:tc>
          <w:tcPr>
            <w:tcW w:w="3509" w:type="dxa"/>
            <w:vAlign w:val="center"/>
          </w:tcPr>
          <w:p w14:paraId="4766D049">
            <w:pPr>
              <w:widowControl/>
              <w:jc w:val="left"/>
              <w:rPr>
                <w:rFonts w:ascii="仿宋" w:hAnsi="仿宋" w:eastAsia="仿宋" w:cs="仿宋"/>
                <w:kern w:val="0"/>
                <w:sz w:val="21"/>
                <w:szCs w:val="21"/>
              </w:rPr>
            </w:pPr>
            <w:r>
              <w:rPr>
                <w:rFonts w:hint="eastAsia" w:ascii="仿宋" w:hAnsi="仿宋" w:eastAsia="仿宋" w:cs="仿宋"/>
                <w:kern w:val="0"/>
                <w:sz w:val="21"/>
                <w:szCs w:val="21"/>
              </w:rPr>
              <w:t>1.40周岁及以下，本科及以上学历，</w:t>
            </w:r>
          </w:p>
          <w:p w14:paraId="63BBF03C">
            <w:pPr>
              <w:widowControl/>
              <w:jc w:val="left"/>
              <w:rPr>
                <w:rFonts w:ascii="仿宋" w:hAnsi="仿宋" w:eastAsia="仿宋" w:cs="仿宋"/>
                <w:kern w:val="0"/>
                <w:sz w:val="21"/>
                <w:szCs w:val="21"/>
              </w:rPr>
            </w:pPr>
            <w:r>
              <w:rPr>
                <w:rFonts w:hint="eastAsia" w:ascii="仿宋" w:hAnsi="仿宋" w:eastAsia="仿宋" w:cs="仿宋"/>
                <w:kern w:val="0"/>
                <w:sz w:val="21"/>
                <w:szCs w:val="21"/>
              </w:rPr>
              <w:t>锅炉专业、热动专业、火电集控等专业方向；</w:t>
            </w:r>
          </w:p>
          <w:p w14:paraId="7423AC0A">
            <w:pPr>
              <w:widowControl/>
              <w:numPr>
                <w:ilvl w:val="0"/>
                <w:numId w:val="2"/>
              </w:numPr>
              <w:jc w:val="left"/>
              <w:rPr>
                <w:rFonts w:ascii="仿宋" w:hAnsi="仿宋" w:eastAsia="仿宋" w:cs="仿宋"/>
                <w:kern w:val="0"/>
                <w:sz w:val="21"/>
                <w:szCs w:val="21"/>
              </w:rPr>
            </w:pPr>
            <w:r>
              <w:rPr>
                <w:rFonts w:hint="eastAsia" w:ascii="仿宋" w:hAnsi="仿宋" w:eastAsia="仿宋" w:cs="仿宋"/>
                <w:kern w:val="0"/>
                <w:sz w:val="21"/>
                <w:szCs w:val="21"/>
              </w:rPr>
              <w:t>具有5年及以上锅炉相关工作经验，熟练掌握锅炉设备的原理；对锅炉运行操作熟练；具备较强的设备事故处理及维护、检修能力；对与锅炉相关专业及计算机知识有一定的了解；</w:t>
            </w:r>
            <w:r>
              <w:rPr>
                <w:rFonts w:hint="eastAsia" w:ascii="仿宋" w:hAnsi="仿宋" w:eastAsia="仿宋" w:cs="仿宋"/>
                <w:kern w:val="0"/>
                <w:sz w:val="21"/>
                <w:szCs w:val="21"/>
              </w:rPr>
              <w:br w:type="textWrapping"/>
            </w:r>
            <w:r>
              <w:rPr>
                <w:rFonts w:hint="eastAsia" w:ascii="仿宋" w:hAnsi="仿宋" w:eastAsia="仿宋" w:cs="仿宋"/>
                <w:kern w:val="0"/>
                <w:sz w:val="21"/>
                <w:szCs w:val="21"/>
              </w:rPr>
              <w:t>3.持有锅炉司炉操作证（G2）、中级及以上技术职称（或技师及以上技术等级）；</w:t>
            </w:r>
          </w:p>
          <w:p w14:paraId="0FDAABBF">
            <w:pPr>
              <w:widowControl/>
              <w:jc w:val="left"/>
              <w:rPr>
                <w:rFonts w:ascii="仿宋" w:hAnsi="仿宋" w:eastAsia="仿宋" w:cs="仿宋"/>
                <w:kern w:val="0"/>
                <w:sz w:val="21"/>
                <w:szCs w:val="21"/>
              </w:rPr>
            </w:pPr>
            <w:r>
              <w:rPr>
                <w:rFonts w:hint="eastAsia" w:ascii="仿宋" w:hAnsi="仿宋" w:eastAsia="仿宋" w:cs="仿宋"/>
                <w:kern w:val="0"/>
                <w:sz w:val="21"/>
                <w:szCs w:val="21"/>
              </w:rPr>
              <w:t>4.具有较强的执行力、沟通能力和</w:t>
            </w:r>
          </w:p>
          <w:p w14:paraId="135B5D88">
            <w:pPr>
              <w:widowControl/>
              <w:jc w:val="left"/>
              <w:rPr>
                <w:rFonts w:ascii="仿宋" w:hAnsi="仿宋" w:eastAsia="仿宋" w:cs="仿宋"/>
                <w:kern w:val="0"/>
                <w:sz w:val="21"/>
                <w:szCs w:val="21"/>
              </w:rPr>
            </w:pPr>
            <w:r>
              <w:rPr>
                <w:rFonts w:hint="eastAsia" w:ascii="仿宋" w:hAnsi="仿宋" w:eastAsia="仿宋" w:cs="仿宋"/>
                <w:kern w:val="0"/>
                <w:sz w:val="21"/>
                <w:szCs w:val="21"/>
              </w:rPr>
              <w:t>组织协调能力；</w:t>
            </w:r>
          </w:p>
          <w:p w14:paraId="52254CBC">
            <w:pPr>
              <w:widowControl/>
              <w:jc w:val="left"/>
              <w:rPr>
                <w:rFonts w:ascii="仿宋" w:hAnsi="仿宋" w:eastAsia="仿宋" w:cs="仿宋"/>
                <w:kern w:val="0"/>
                <w:sz w:val="21"/>
                <w:szCs w:val="21"/>
              </w:rPr>
            </w:pPr>
            <w:r>
              <w:rPr>
                <w:rFonts w:hint="eastAsia" w:ascii="仿宋" w:hAnsi="仿宋" w:eastAsia="仿宋" w:cs="仿宋"/>
                <w:kern w:val="0"/>
                <w:sz w:val="21"/>
                <w:szCs w:val="21"/>
              </w:rPr>
              <w:t>5.同等条件下中共党员优先考虑。</w:t>
            </w:r>
          </w:p>
        </w:tc>
      </w:tr>
      <w:tr w14:paraId="54E7A7A8">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3588" w:hRule="atLeast"/>
          <w:jc w:val="center"/>
        </w:trPr>
        <w:tc>
          <w:tcPr>
            <w:tcW w:w="1015" w:type="dxa"/>
            <w:vMerge w:val="continue"/>
            <w:vAlign w:val="center"/>
          </w:tcPr>
          <w:p w14:paraId="07BA6290">
            <w:pPr>
              <w:widowControl/>
              <w:jc w:val="center"/>
              <w:rPr>
                <w:rFonts w:ascii="仿宋" w:hAnsi="仿宋" w:eastAsia="仿宋" w:cs="仿宋"/>
                <w:b/>
                <w:bCs/>
                <w:kern w:val="0"/>
                <w:sz w:val="21"/>
                <w:szCs w:val="21"/>
              </w:rPr>
            </w:pPr>
          </w:p>
        </w:tc>
        <w:tc>
          <w:tcPr>
            <w:tcW w:w="851" w:type="dxa"/>
            <w:vMerge w:val="continue"/>
            <w:vAlign w:val="center"/>
          </w:tcPr>
          <w:p w14:paraId="65E4BDA8">
            <w:pPr>
              <w:jc w:val="center"/>
              <w:rPr>
                <w:rFonts w:ascii="仿宋" w:hAnsi="仿宋" w:eastAsia="仿宋" w:cs="仿宋"/>
                <w:color w:val="000000"/>
                <w:kern w:val="0"/>
                <w:sz w:val="21"/>
                <w:szCs w:val="21"/>
              </w:rPr>
            </w:pPr>
          </w:p>
        </w:tc>
        <w:tc>
          <w:tcPr>
            <w:tcW w:w="996" w:type="dxa"/>
            <w:vAlign w:val="center"/>
          </w:tcPr>
          <w:p w14:paraId="555BBBC4">
            <w:pPr>
              <w:widowControl/>
              <w:jc w:val="center"/>
              <w:textAlignment w:val="center"/>
              <w:rPr>
                <w:rFonts w:ascii="仿宋" w:hAnsi="仿宋" w:eastAsia="仿宋" w:cs="仿宋"/>
                <w:b/>
                <w:color w:val="000000"/>
                <w:kern w:val="0"/>
                <w:sz w:val="21"/>
                <w:szCs w:val="21"/>
              </w:rPr>
            </w:pPr>
            <w:r>
              <w:rPr>
                <w:rFonts w:hint="eastAsia" w:ascii="仿宋" w:hAnsi="仿宋" w:eastAsia="仿宋" w:cs="仿宋"/>
                <w:b/>
                <w:color w:val="000000"/>
                <w:kern w:val="0"/>
                <w:sz w:val="21"/>
                <w:szCs w:val="21"/>
              </w:rPr>
              <w:t>电气</w:t>
            </w:r>
          </w:p>
          <w:p w14:paraId="4AE337AE">
            <w:pPr>
              <w:widowControl/>
              <w:jc w:val="center"/>
              <w:textAlignment w:val="center"/>
              <w:rPr>
                <w:rFonts w:ascii="仿宋" w:hAnsi="仿宋" w:eastAsia="仿宋" w:cs="仿宋"/>
                <w:b/>
                <w:color w:val="000000"/>
                <w:kern w:val="0"/>
                <w:sz w:val="21"/>
                <w:szCs w:val="21"/>
              </w:rPr>
            </w:pPr>
            <w:r>
              <w:rPr>
                <w:rFonts w:hint="eastAsia" w:ascii="仿宋" w:hAnsi="仿宋" w:eastAsia="仿宋" w:cs="仿宋"/>
                <w:b/>
                <w:color w:val="000000"/>
                <w:kern w:val="0"/>
                <w:sz w:val="21"/>
                <w:szCs w:val="21"/>
              </w:rPr>
              <w:t>班长</w:t>
            </w:r>
          </w:p>
        </w:tc>
        <w:tc>
          <w:tcPr>
            <w:tcW w:w="904" w:type="dxa"/>
            <w:vAlign w:val="center"/>
          </w:tcPr>
          <w:p w14:paraId="3854D17F">
            <w:pPr>
              <w:widowControl/>
              <w:jc w:val="center"/>
              <w:textAlignment w:val="center"/>
              <w:rPr>
                <w:rFonts w:ascii="仿宋" w:hAnsi="仿宋" w:eastAsia="仿宋" w:cs="仿宋"/>
                <w:b/>
                <w:kern w:val="0"/>
                <w:sz w:val="21"/>
                <w:szCs w:val="21"/>
              </w:rPr>
            </w:pPr>
            <w:r>
              <w:rPr>
                <w:rFonts w:hint="eastAsia" w:ascii="仿宋" w:hAnsi="仿宋" w:eastAsia="仿宋" w:cs="仿宋"/>
                <w:b/>
                <w:color w:val="000000"/>
                <w:kern w:val="0"/>
                <w:sz w:val="21"/>
                <w:szCs w:val="21"/>
              </w:rPr>
              <w:t>1</w:t>
            </w:r>
          </w:p>
        </w:tc>
        <w:tc>
          <w:tcPr>
            <w:tcW w:w="5187" w:type="dxa"/>
            <w:vAlign w:val="center"/>
          </w:tcPr>
          <w:p w14:paraId="6CDE285B">
            <w:pPr>
              <w:widowControl/>
              <w:jc w:val="left"/>
              <w:rPr>
                <w:rFonts w:ascii="仿宋" w:hAnsi="仿宋" w:eastAsia="仿宋" w:cs="仿宋"/>
                <w:kern w:val="0"/>
                <w:sz w:val="21"/>
                <w:szCs w:val="21"/>
              </w:rPr>
            </w:pPr>
            <w:r>
              <w:rPr>
                <w:rFonts w:hint="eastAsia" w:ascii="仿宋" w:hAnsi="仿宋" w:eastAsia="仿宋" w:cs="仿宋"/>
                <w:kern w:val="0"/>
                <w:sz w:val="21"/>
                <w:szCs w:val="21"/>
              </w:rPr>
              <w:t>1.完成接班前的巡检工作，填写交接班记录；</w:t>
            </w:r>
          </w:p>
          <w:p w14:paraId="0D65628F">
            <w:pPr>
              <w:widowControl/>
              <w:jc w:val="left"/>
              <w:rPr>
                <w:rFonts w:ascii="仿宋" w:hAnsi="仿宋" w:eastAsia="仿宋" w:cs="仿宋"/>
                <w:kern w:val="0"/>
                <w:sz w:val="21"/>
                <w:szCs w:val="21"/>
              </w:rPr>
            </w:pPr>
            <w:r>
              <w:rPr>
                <w:rFonts w:hint="eastAsia" w:ascii="仿宋" w:hAnsi="仿宋" w:eastAsia="仿宋" w:cs="仿宋"/>
                <w:kern w:val="0"/>
                <w:sz w:val="21"/>
                <w:szCs w:val="21"/>
              </w:rPr>
              <w:t>2.参加班前安全工作例会，听取值长布置工作并汇报相关工作；</w:t>
            </w:r>
          </w:p>
          <w:p w14:paraId="18A7061B">
            <w:pPr>
              <w:widowControl/>
              <w:jc w:val="left"/>
              <w:rPr>
                <w:rFonts w:ascii="仿宋" w:hAnsi="仿宋" w:eastAsia="仿宋" w:cs="仿宋"/>
                <w:kern w:val="0"/>
                <w:sz w:val="21"/>
                <w:szCs w:val="21"/>
              </w:rPr>
            </w:pPr>
            <w:r>
              <w:rPr>
                <w:rFonts w:hint="eastAsia" w:ascii="仿宋" w:hAnsi="仿宋" w:eastAsia="仿宋" w:cs="仿宋"/>
                <w:kern w:val="0"/>
                <w:sz w:val="21"/>
                <w:szCs w:val="21"/>
              </w:rPr>
              <w:t>3.组织、协调本班组人员进行电气设备的操作调整及启、停等工作；组织做好电气操作的安全措施，并执行工作许可制度，认真做好监护工作；</w:t>
            </w:r>
          </w:p>
          <w:p w14:paraId="62151E0D">
            <w:pPr>
              <w:widowControl/>
              <w:jc w:val="left"/>
              <w:rPr>
                <w:rFonts w:ascii="仿宋" w:hAnsi="仿宋" w:eastAsia="仿宋" w:cs="仿宋"/>
                <w:kern w:val="0"/>
                <w:sz w:val="21"/>
                <w:szCs w:val="21"/>
              </w:rPr>
            </w:pPr>
            <w:r>
              <w:rPr>
                <w:rFonts w:hint="eastAsia" w:ascii="仿宋" w:hAnsi="仿宋" w:eastAsia="仿宋" w:cs="仿宋"/>
                <w:kern w:val="0"/>
                <w:sz w:val="21"/>
                <w:szCs w:val="21"/>
              </w:rPr>
              <w:t>4.核实巡检记录中有关设备的缺陷情况，填写、上交“缺陷票”，并跟踪确认相关消缺工作的完成；</w:t>
            </w:r>
          </w:p>
          <w:p w14:paraId="1055386A">
            <w:pPr>
              <w:widowControl/>
              <w:jc w:val="left"/>
              <w:rPr>
                <w:rFonts w:ascii="仿宋" w:hAnsi="仿宋" w:eastAsia="仿宋" w:cs="仿宋"/>
                <w:kern w:val="0"/>
                <w:sz w:val="21"/>
                <w:szCs w:val="21"/>
              </w:rPr>
            </w:pPr>
            <w:r>
              <w:rPr>
                <w:rFonts w:hint="eastAsia" w:ascii="仿宋" w:hAnsi="仿宋" w:eastAsia="仿宋" w:cs="仿宋"/>
                <w:kern w:val="0"/>
                <w:sz w:val="21"/>
                <w:szCs w:val="21"/>
              </w:rPr>
              <w:t>5.组织、协调本班组人员处理突发事故；</w:t>
            </w:r>
          </w:p>
          <w:p w14:paraId="594117C2">
            <w:pPr>
              <w:widowControl/>
              <w:jc w:val="left"/>
              <w:rPr>
                <w:rFonts w:ascii="仿宋" w:hAnsi="仿宋" w:eastAsia="仿宋" w:cs="仿宋"/>
                <w:kern w:val="0"/>
                <w:sz w:val="21"/>
                <w:szCs w:val="21"/>
              </w:rPr>
            </w:pPr>
            <w:r>
              <w:rPr>
                <w:rFonts w:hint="eastAsia" w:ascii="仿宋" w:hAnsi="仿宋" w:eastAsia="仿宋" w:cs="仿宋"/>
                <w:kern w:val="0"/>
                <w:sz w:val="21"/>
                <w:szCs w:val="21"/>
              </w:rPr>
              <w:t>6.协助上级主管完成安全标准化班组建设工作。</w:t>
            </w:r>
          </w:p>
        </w:tc>
        <w:tc>
          <w:tcPr>
            <w:tcW w:w="3686" w:type="dxa"/>
            <w:gridSpan w:val="2"/>
            <w:vAlign w:val="center"/>
          </w:tcPr>
          <w:p w14:paraId="08E5B67B">
            <w:pPr>
              <w:widowControl/>
              <w:jc w:val="center"/>
              <w:textAlignment w:val="center"/>
              <w:rPr>
                <w:rFonts w:ascii="仿宋" w:hAnsi="仿宋" w:eastAsia="仿宋" w:cs="仿宋"/>
                <w:color w:val="000000"/>
                <w:kern w:val="0"/>
                <w:sz w:val="21"/>
                <w:szCs w:val="21"/>
              </w:rPr>
            </w:pPr>
            <w:r>
              <w:rPr>
                <w:rFonts w:hint="eastAsia" w:ascii="仿宋" w:hAnsi="仿宋" w:eastAsia="仿宋" w:cs="仿宋"/>
                <w:kern w:val="0"/>
                <w:sz w:val="21"/>
                <w:szCs w:val="21"/>
              </w:rPr>
              <w:t>—</w:t>
            </w:r>
          </w:p>
        </w:tc>
        <w:tc>
          <w:tcPr>
            <w:tcW w:w="3509" w:type="dxa"/>
            <w:vAlign w:val="center"/>
          </w:tcPr>
          <w:p w14:paraId="13535CE8">
            <w:pPr>
              <w:widowControl/>
              <w:jc w:val="left"/>
              <w:rPr>
                <w:rFonts w:ascii="仿宋" w:hAnsi="仿宋" w:eastAsia="仿宋" w:cs="仿宋"/>
                <w:kern w:val="0"/>
                <w:sz w:val="21"/>
                <w:szCs w:val="21"/>
              </w:rPr>
            </w:pPr>
            <w:r>
              <w:rPr>
                <w:rFonts w:hint="eastAsia" w:ascii="仿宋" w:hAnsi="仿宋" w:eastAsia="仿宋" w:cs="仿宋"/>
                <w:kern w:val="0"/>
                <w:sz w:val="21"/>
                <w:szCs w:val="21"/>
              </w:rPr>
              <w:t>1.40周岁及以下，本科及以上学历，</w:t>
            </w:r>
          </w:p>
          <w:p w14:paraId="0573128A">
            <w:pPr>
              <w:widowControl/>
              <w:jc w:val="left"/>
              <w:rPr>
                <w:rFonts w:ascii="仿宋" w:hAnsi="仿宋" w:eastAsia="仿宋" w:cs="仿宋"/>
                <w:kern w:val="0"/>
                <w:sz w:val="21"/>
                <w:szCs w:val="21"/>
              </w:rPr>
            </w:pPr>
            <w:r>
              <w:rPr>
                <w:rFonts w:hint="eastAsia" w:ascii="仿宋" w:hAnsi="仿宋" w:eastAsia="仿宋" w:cs="仿宋"/>
                <w:kern w:val="0"/>
                <w:sz w:val="21"/>
                <w:szCs w:val="21"/>
              </w:rPr>
              <w:t>电气、自动化等专业方向；</w:t>
            </w:r>
          </w:p>
          <w:p w14:paraId="15043466">
            <w:pPr>
              <w:widowControl/>
              <w:jc w:val="left"/>
              <w:rPr>
                <w:rFonts w:ascii="仿宋" w:hAnsi="仿宋" w:eastAsia="仿宋" w:cs="仿宋"/>
                <w:kern w:val="0"/>
                <w:sz w:val="21"/>
                <w:szCs w:val="21"/>
              </w:rPr>
            </w:pPr>
            <w:r>
              <w:rPr>
                <w:rFonts w:hint="eastAsia" w:ascii="仿宋" w:hAnsi="仿宋" w:eastAsia="仿宋" w:cs="仿宋"/>
                <w:kern w:val="0"/>
                <w:sz w:val="21"/>
                <w:szCs w:val="21"/>
              </w:rPr>
              <w:t>2.具有5年及以上电气工作经验，熟练掌握电气运行、检修等相关专业知识；</w:t>
            </w:r>
          </w:p>
          <w:p w14:paraId="025F0FE4">
            <w:pPr>
              <w:widowControl/>
              <w:jc w:val="left"/>
              <w:rPr>
                <w:rFonts w:ascii="仿宋" w:hAnsi="仿宋" w:eastAsia="仿宋" w:cs="仿宋"/>
                <w:kern w:val="0"/>
                <w:sz w:val="21"/>
                <w:szCs w:val="21"/>
              </w:rPr>
            </w:pPr>
            <w:r>
              <w:rPr>
                <w:rFonts w:hint="eastAsia" w:ascii="仿宋" w:hAnsi="仿宋" w:eastAsia="仿宋" w:cs="仿宋"/>
                <w:kern w:val="0"/>
                <w:sz w:val="21"/>
                <w:szCs w:val="21"/>
              </w:rPr>
              <w:t>3.持有高低压电工操作证、中级及以上技术职称（或技师及以上技术等级）；</w:t>
            </w:r>
          </w:p>
          <w:p w14:paraId="6747545D">
            <w:pPr>
              <w:widowControl/>
              <w:jc w:val="left"/>
              <w:rPr>
                <w:rFonts w:ascii="仿宋" w:hAnsi="仿宋" w:eastAsia="仿宋" w:cs="仿宋"/>
                <w:kern w:val="0"/>
                <w:sz w:val="21"/>
                <w:szCs w:val="21"/>
              </w:rPr>
            </w:pPr>
            <w:r>
              <w:rPr>
                <w:rFonts w:hint="eastAsia" w:ascii="仿宋" w:hAnsi="仿宋" w:eastAsia="仿宋" w:cs="仿宋"/>
                <w:kern w:val="0"/>
                <w:sz w:val="21"/>
                <w:szCs w:val="21"/>
              </w:rPr>
              <w:t>4.具有较强的执行力、沟通能力和</w:t>
            </w:r>
          </w:p>
          <w:p w14:paraId="2C129F58">
            <w:pPr>
              <w:widowControl/>
              <w:jc w:val="left"/>
              <w:rPr>
                <w:rFonts w:ascii="仿宋" w:hAnsi="仿宋" w:eastAsia="仿宋" w:cs="仿宋"/>
                <w:kern w:val="0"/>
                <w:sz w:val="21"/>
                <w:szCs w:val="21"/>
              </w:rPr>
            </w:pPr>
            <w:r>
              <w:rPr>
                <w:rFonts w:hint="eastAsia" w:ascii="仿宋" w:hAnsi="仿宋" w:eastAsia="仿宋" w:cs="仿宋"/>
                <w:kern w:val="0"/>
                <w:sz w:val="21"/>
                <w:szCs w:val="21"/>
              </w:rPr>
              <w:t>组织协调能力；</w:t>
            </w:r>
          </w:p>
          <w:p w14:paraId="07967CA5">
            <w:pPr>
              <w:widowControl/>
              <w:jc w:val="left"/>
              <w:textAlignment w:val="center"/>
              <w:rPr>
                <w:rFonts w:ascii="仿宋" w:hAnsi="仿宋" w:eastAsia="仿宋" w:cs="仿宋"/>
                <w:kern w:val="0"/>
                <w:sz w:val="21"/>
                <w:szCs w:val="21"/>
              </w:rPr>
            </w:pPr>
            <w:r>
              <w:rPr>
                <w:rFonts w:hint="eastAsia" w:ascii="仿宋" w:hAnsi="仿宋" w:eastAsia="仿宋" w:cs="仿宋"/>
                <w:kern w:val="0"/>
                <w:sz w:val="21"/>
                <w:szCs w:val="21"/>
              </w:rPr>
              <w:t>5.同等条件下中共党员优先考虑。</w:t>
            </w:r>
          </w:p>
        </w:tc>
      </w:tr>
      <w:tr w14:paraId="08AABFD0">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436" w:hRule="atLeast"/>
          <w:jc w:val="center"/>
        </w:trPr>
        <w:tc>
          <w:tcPr>
            <w:tcW w:w="1015" w:type="dxa"/>
            <w:vMerge w:val="restart"/>
            <w:vAlign w:val="center"/>
          </w:tcPr>
          <w:p w14:paraId="28ACE1AC">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公司</w:t>
            </w:r>
          </w:p>
          <w:p w14:paraId="0195DB17">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名称</w:t>
            </w:r>
          </w:p>
        </w:tc>
        <w:tc>
          <w:tcPr>
            <w:tcW w:w="851" w:type="dxa"/>
            <w:vMerge w:val="restart"/>
            <w:vAlign w:val="center"/>
          </w:tcPr>
          <w:p w14:paraId="5D5747BD">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招聘</w:t>
            </w:r>
          </w:p>
          <w:p w14:paraId="7A7192A4">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部门</w:t>
            </w:r>
          </w:p>
        </w:tc>
        <w:tc>
          <w:tcPr>
            <w:tcW w:w="996" w:type="dxa"/>
            <w:vMerge w:val="restart"/>
            <w:vAlign w:val="center"/>
          </w:tcPr>
          <w:p w14:paraId="5B5EFDF6">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招聘</w:t>
            </w:r>
          </w:p>
          <w:p w14:paraId="04BA3987">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岗位</w:t>
            </w:r>
          </w:p>
        </w:tc>
        <w:tc>
          <w:tcPr>
            <w:tcW w:w="904" w:type="dxa"/>
            <w:vMerge w:val="restart"/>
            <w:vAlign w:val="center"/>
          </w:tcPr>
          <w:p w14:paraId="282B35AD">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招聘</w:t>
            </w:r>
          </w:p>
          <w:p w14:paraId="1BB1A128">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人数</w:t>
            </w:r>
          </w:p>
        </w:tc>
        <w:tc>
          <w:tcPr>
            <w:tcW w:w="5187" w:type="dxa"/>
            <w:vMerge w:val="restart"/>
            <w:vAlign w:val="center"/>
          </w:tcPr>
          <w:p w14:paraId="7984424E">
            <w:pPr>
              <w:widowControl/>
              <w:jc w:val="center"/>
              <w:rPr>
                <w:rFonts w:ascii="仿宋" w:hAnsi="仿宋" w:eastAsia="仿宋" w:cs="仿宋"/>
                <w:color w:val="000000"/>
                <w:kern w:val="0"/>
                <w:sz w:val="21"/>
                <w:szCs w:val="21"/>
              </w:rPr>
            </w:pPr>
            <w:r>
              <w:rPr>
                <w:rFonts w:hint="eastAsia" w:ascii="仿宋" w:hAnsi="仿宋" w:eastAsia="仿宋" w:cs="仿宋"/>
                <w:b/>
                <w:bCs/>
                <w:kern w:val="0"/>
                <w:sz w:val="21"/>
                <w:szCs w:val="21"/>
              </w:rPr>
              <w:t>岗位职责</w:t>
            </w:r>
          </w:p>
        </w:tc>
        <w:tc>
          <w:tcPr>
            <w:tcW w:w="7195" w:type="dxa"/>
            <w:gridSpan w:val="3"/>
            <w:vAlign w:val="center"/>
          </w:tcPr>
          <w:p w14:paraId="10058F8B">
            <w:pPr>
              <w:widowControl/>
              <w:jc w:val="center"/>
              <w:textAlignment w:val="center"/>
              <w:rPr>
                <w:rFonts w:ascii="仿宋" w:hAnsi="仿宋" w:eastAsia="仿宋" w:cs="仿宋"/>
                <w:color w:val="000000"/>
                <w:kern w:val="0"/>
                <w:sz w:val="21"/>
                <w:szCs w:val="21"/>
              </w:rPr>
            </w:pPr>
            <w:r>
              <w:rPr>
                <w:rFonts w:hint="eastAsia" w:ascii="仿宋" w:hAnsi="仿宋" w:eastAsia="仿宋" w:cs="仿宋"/>
                <w:b/>
                <w:bCs/>
                <w:kern w:val="0"/>
                <w:sz w:val="21"/>
                <w:szCs w:val="21"/>
              </w:rPr>
              <w:t>招聘条件</w:t>
            </w:r>
          </w:p>
        </w:tc>
      </w:tr>
      <w:tr w14:paraId="2057294C">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496" w:hRule="atLeast"/>
          <w:jc w:val="center"/>
        </w:trPr>
        <w:tc>
          <w:tcPr>
            <w:tcW w:w="1015" w:type="dxa"/>
            <w:vMerge w:val="continue"/>
            <w:vAlign w:val="center"/>
          </w:tcPr>
          <w:p w14:paraId="5E48E932">
            <w:pPr>
              <w:widowControl/>
              <w:jc w:val="center"/>
              <w:rPr>
                <w:rFonts w:ascii="仿宋" w:hAnsi="仿宋" w:eastAsia="仿宋" w:cs="仿宋"/>
                <w:b/>
                <w:bCs/>
                <w:kern w:val="0"/>
                <w:sz w:val="21"/>
                <w:szCs w:val="21"/>
              </w:rPr>
            </w:pPr>
          </w:p>
        </w:tc>
        <w:tc>
          <w:tcPr>
            <w:tcW w:w="851" w:type="dxa"/>
            <w:vMerge w:val="continue"/>
            <w:vAlign w:val="center"/>
          </w:tcPr>
          <w:p w14:paraId="339A5212">
            <w:pPr>
              <w:jc w:val="center"/>
              <w:rPr>
                <w:rFonts w:ascii="仿宋" w:hAnsi="仿宋" w:eastAsia="仿宋" w:cs="仿宋"/>
                <w:color w:val="000000"/>
                <w:kern w:val="0"/>
                <w:sz w:val="21"/>
                <w:szCs w:val="21"/>
              </w:rPr>
            </w:pPr>
          </w:p>
        </w:tc>
        <w:tc>
          <w:tcPr>
            <w:tcW w:w="996" w:type="dxa"/>
            <w:vMerge w:val="continue"/>
            <w:vAlign w:val="center"/>
          </w:tcPr>
          <w:p w14:paraId="647C0A9A">
            <w:pPr>
              <w:widowControl/>
              <w:jc w:val="center"/>
              <w:textAlignment w:val="center"/>
              <w:rPr>
                <w:rFonts w:ascii="仿宋" w:hAnsi="仿宋" w:eastAsia="仿宋" w:cs="仿宋"/>
                <w:color w:val="000000"/>
                <w:kern w:val="0"/>
                <w:sz w:val="21"/>
                <w:szCs w:val="21"/>
              </w:rPr>
            </w:pPr>
          </w:p>
        </w:tc>
        <w:tc>
          <w:tcPr>
            <w:tcW w:w="904" w:type="dxa"/>
            <w:vMerge w:val="continue"/>
            <w:vAlign w:val="center"/>
          </w:tcPr>
          <w:p w14:paraId="488123FB">
            <w:pPr>
              <w:widowControl/>
              <w:jc w:val="center"/>
              <w:textAlignment w:val="center"/>
              <w:rPr>
                <w:rFonts w:ascii="仿宋" w:hAnsi="仿宋" w:eastAsia="仿宋" w:cs="仿宋"/>
                <w:color w:val="000000"/>
                <w:kern w:val="0"/>
                <w:sz w:val="21"/>
                <w:szCs w:val="21"/>
              </w:rPr>
            </w:pPr>
          </w:p>
        </w:tc>
        <w:tc>
          <w:tcPr>
            <w:tcW w:w="5187" w:type="dxa"/>
            <w:vMerge w:val="continue"/>
            <w:vAlign w:val="center"/>
          </w:tcPr>
          <w:p w14:paraId="34F8426A">
            <w:pPr>
              <w:widowControl/>
              <w:jc w:val="left"/>
              <w:textAlignment w:val="center"/>
              <w:rPr>
                <w:rFonts w:ascii="仿宋" w:hAnsi="仿宋" w:eastAsia="仿宋" w:cs="仿宋"/>
                <w:color w:val="000000"/>
                <w:kern w:val="0"/>
                <w:sz w:val="21"/>
                <w:szCs w:val="21"/>
              </w:rPr>
            </w:pPr>
          </w:p>
        </w:tc>
        <w:tc>
          <w:tcPr>
            <w:tcW w:w="3686" w:type="dxa"/>
            <w:gridSpan w:val="2"/>
            <w:vAlign w:val="center"/>
          </w:tcPr>
          <w:p w14:paraId="4E0EF3D9">
            <w:pPr>
              <w:widowControl/>
              <w:jc w:val="center"/>
              <w:rPr>
                <w:rFonts w:ascii="Calibri" w:hAnsi="Calibri" w:cs="Times New Roman"/>
                <w:sz w:val="21"/>
                <w:szCs w:val="21"/>
              </w:rPr>
            </w:pPr>
            <w:r>
              <w:rPr>
                <w:rFonts w:hint="eastAsia" w:ascii="仿宋" w:hAnsi="仿宋" w:eastAsia="仿宋" w:cs="仿宋"/>
                <w:b/>
                <w:bCs/>
                <w:kern w:val="0"/>
                <w:sz w:val="21"/>
                <w:szCs w:val="21"/>
              </w:rPr>
              <w:t>应届毕业生</w:t>
            </w:r>
          </w:p>
        </w:tc>
        <w:tc>
          <w:tcPr>
            <w:tcW w:w="3509" w:type="dxa"/>
            <w:vAlign w:val="center"/>
          </w:tcPr>
          <w:p w14:paraId="3149B05A">
            <w:pPr>
              <w:widowControl/>
              <w:jc w:val="center"/>
              <w:rPr>
                <w:rFonts w:ascii="仿宋" w:hAnsi="仿宋" w:eastAsia="仿宋" w:cs="仿宋"/>
                <w:color w:val="000000"/>
                <w:kern w:val="0"/>
                <w:sz w:val="21"/>
                <w:szCs w:val="21"/>
              </w:rPr>
            </w:pPr>
            <w:r>
              <w:rPr>
                <w:rFonts w:hint="eastAsia" w:ascii="仿宋" w:hAnsi="仿宋" w:eastAsia="仿宋" w:cs="仿宋"/>
                <w:b/>
                <w:bCs/>
                <w:kern w:val="0"/>
                <w:sz w:val="21"/>
                <w:szCs w:val="21"/>
              </w:rPr>
              <w:t>非应届毕业生</w:t>
            </w:r>
          </w:p>
        </w:tc>
      </w:tr>
      <w:tr w14:paraId="3B9709A8">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4468" w:hRule="atLeast"/>
          <w:jc w:val="center"/>
        </w:trPr>
        <w:tc>
          <w:tcPr>
            <w:tcW w:w="1015" w:type="dxa"/>
            <w:vAlign w:val="center"/>
          </w:tcPr>
          <w:p w14:paraId="75EEAA0E">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天津</w:t>
            </w:r>
          </w:p>
          <w:p w14:paraId="0725E479">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泰达</w:t>
            </w:r>
          </w:p>
          <w:p w14:paraId="002A1419">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西区</w:t>
            </w:r>
          </w:p>
          <w:p w14:paraId="5C5AD3AB">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热电</w:t>
            </w:r>
          </w:p>
          <w:p w14:paraId="29DE93C7">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有限</w:t>
            </w:r>
          </w:p>
          <w:p w14:paraId="7C436A47">
            <w:pPr>
              <w:widowControl/>
              <w:jc w:val="center"/>
              <w:rPr>
                <w:rFonts w:ascii="仿宋" w:hAnsi="仿宋" w:eastAsia="仿宋" w:cs="仿宋"/>
                <w:b/>
                <w:bCs/>
                <w:kern w:val="0"/>
                <w:sz w:val="21"/>
                <w:szCs w:val="21"/>
              </w:rPr>
            </w:pPr>
            <w:r>
              <w:rPr>
                <w:rFonts w:hint="eastAsia" w:ascii="仿宋" w:hAnsi="仿宋" w:eastAsia="仿宋" w:cs="仿宋"/>
                <w:b/>
                <w:bCs/>
                <w:kern w:val="0"/>
                <w:sz w:val="21"/>
                <w:szCs w:val="21"/>
              </w:rPr>
              <w:t>公司</w:t>
            </w:r>
          </w:p>
        </w:tc>
        <w:tc>
          <w:tcPr>
            <w:tcW w:w="851" w:type="dxa"/>
            <w:vAlign w:val="center"/>
          </w:tcPr>
          <w:p w14:paraId="7D767AF5">
            <w:pPr>
              <w:jc w:val="center"/>
              <w:rPr>
                <w:rFonts w:ascii="仿宋" w:hAnsi="仿宋" w:eastAsia="仿宋" w:cs="仿宋"/>
                <w:b/>
                <w:color w:val="000000"/>
                <w:kern w:val="0"/>
                <w:sz w:val="21"/>
                <w:szCs w:val="21"/>
              </w:rPr>
            </w:pPr>
            <w:r>
              <w:rPr>
                <w:rFonts w:hint="eastAsia" w:ascii="仿宋" w:hAnsi="仿宋" w:eastAsia="仿宋" w:cs="仿宋"/>
                <w:b/>
                <w:color w:val="000000"/>
                <w:kern w:val="0"/>
                <w:sz w:val="21"/>
                <w:szCs w:val="21"/>
              </w:rPr>
              <w:t>热源厂</w:t>
            </w:r>
          </w:p>
        </w:tc>
        <w:tc>
          <w:tcPr>
            <w:tcW w:w="996" w:type="dxa"/>
            <w:vAlign w:val="center"/>
          </w:tcPr>
          <w:p w14:paraId="134E604F">
            <w:pPr>
              <w:widowControl/>
              <w:jc w:val="center"/>
              <w:textAlignment w:val="center"/>
              <w:rPr>
                <w:rFonts w:ascii="仿宋" w:hAnsi="仿宋" w:eastAsia="仿宋" w:cs="仿宋"/>
                <w:b/>
                <w:color w:val="000000"/>
                <w:kern w:val="0"/>
                <w:sz w:val="21"/>
                <w:szCs w:val="21"/>
              </w:rPr>
            </w:pPr>
            <w:r>
              <w:rPr>
                <w:rFonts w:hint="eastAsia" w:ascii="仿宋" w:hAnsi="仿宋" w:eastAsia="仿宋" w:cs="仿宋"/>
                <w:b/>
                <w:color w:val="000000"/>
                <w:kern w:val="0"/>
                <w:sz w:val="21"/>
                <w:szCs w:val="21"/>
              </w:rPr>
              <w:t>仪表</w:t>
            </w:r>
          </w:p>
          <w:p w14:paraId="7536CA90">
            <w:pPr>
              <w:widowControl/>
              <w:jc w:val="center"/>
              <w:textAlignment w:val="center"/>
              <w:rPr>
                <w:rFonts w:ascii="仿宋" w:hAnsi="仿宋" w:eastAsia="仿宋" w:cs="仿宋"/>
                <w:b/>
                <w:color w:val="000000"/>
                <w:kern w:val="0"/>
                <w:sz w:val="21"/>
                <w:szCs w:val="21"/>
              </w:rPr>
            </w:pPr>
            <w:r>
              <w:rPr>
                <w:rFonts w:hint="eastAsia" w:ascii="仿宋" w:hAnsi="仿宋" w:eastAsia="仿宋" w:cs="仿宋"/>
                <w:b/>
                <w:color w:val="000000"/>
                <w:kern w:val="0"/>
                <w:sz w:val="21"/>
                <w:szCs w:val="21"/>
              </w:rPr>
              <w:t>维修</w:t>
            </w:r>
          </w:p>
          <w:p w14:paraId="73CED476">
            <w:pPr>
              <w:widowControl/>
              <w:jc w:val="center"/>
              <w:textAlignment w:val="center"/>
              <w:rPr>
                <w:rFonts w:ascii="仿宋" w:hAnsi="仿宋" w:eastAsia="仿宋" w:cs="仿宋"/>
                <w:b/>
                <w:color w:val="000000"/>
                <w:kern w:val="0"/>
                <w:sz w:val="21"/>
                <w:szCs w:val="21"/>
              </w:rPr>
            </w:pPr>
            <w:r>
              <w:rPr>
                <w:rFonts w:hint="eastAsia" w:ascii="仿宋" w:hAnsi="仿宋" w:eastAsia="仿宋" w:cs="仿宋"/>
                <w:b/>
                <w:color w:val="000000"/>
                <w:kern w:val="0"/>
                <w:sz w:val="21"/>
                <w:szCs w:val="21"/>
              </w:rPr>
              <w:t>班长</w:t>
            </w:r>
          </w:p>
        </w:tc>
        <w:tc>
          <w:tcPr>
            <w:tcW w:w="904" w:type="dxa"/>
            <w:vAlign w:val="center"/>
          </w:tcPr>
          <w:p w14:paraId="59562F18">
            <w:pPr>
              <w:widowControl/>
              <w:jc w:val="center"/>
              <w:textAlignment w:val="center"/>
              <w:rPr>
                <w:rFonts w:ascii="仿宋" w:hAnsi="仿宋" w:eastAsia="仿宋" w:cs="仿宋"/>
                <w:b/>
                <w:color w:val="000000"/>
                <w:kern w:val="0"/>
                <w:sz w:val="21"/>
                <w:szCs w:val="21"/>
              </w:rPr>
            </w:pPr>
            <w:r>
              <w:rPr>
                <w:rFonts w:hint="eastAsia" w:ascii="仿宋" w:hAnsi="仿宋" w:eastAsia="仿宋" w:cs="仿宋"/>
                <w:b/>
                <w:color w:val="000000"/>
                <w:kern w:val="0"/>
                <w:sz w:val="21"/>
                <w:szCs w:val="21"/>
              </w:rPr>
              <w:t>1</w:t>
            </w:r>
          </w:p>
        </w:tc>
        <w:tc>
          <w:tcPr>
            <w:tcW w:w="5187" w:type="dxa"/>
            <w:vAlign w:val="center"/>
          </w:tcPr>
          <w:p w14:paraId="0F8CE144">
            <w:pPr>
              <w:widowControl/>
              <w:jc w:val="left"/>
              <w:rPr>
                <w:rFonts w:ascii="仿宋" w:hAnsi="仿宋" w:eastAsia="仿宋" w:cs="仿宋"/>
                <w:kern w:val="0"/>
                <w:sz w:val="21"/>
                <w:szCs w:val="21"/>
              </w:rPr>
            </w:pPr>
            <w:r>
              <w:rPr>
                <w:rFonts w:hint="eastAsia" w:ascii="仿宋" w:hAnsi="仿宋" w:eastAsia="仿宋" w:cs="仿宋"/>
                <w:kern w:val="0"/>
                <w:sz w:val="21"/>
                <w:szCs w:val="21"/>
              </w:rPr>
              <w:t>1.组织召开班前安全工作例会，布置当班工作；</w:t>
            </w:r>
          </w:p>
          <w:p w14:paraId="296DE7F4">
            <w:pPr>
              <w:widowControl/>
              <w:jc w:val="left"/>
              <w:rPr>
                <w:rFonts w:ascii="仿宋" w:hAnsi="仿宋" w:eastAsia="仿宋" w:cs="仿宋"/>
                <w:kern w:val="0"/>
                <w:sz w:val="21"/>
                <w:szCs w:val="21"/>
              </w:rPr>
            </w:pPr>
            <w:r>
              <w:rPr>
                <w:rFonts w:hint="eastAsia" w:ascii="仿宋" w:hAnsi="仿宋" w:eastAsia="仿宋" w:cs="仿宋"/>
                <w:kern w:val="0"/>
                <w:sz w:val="21"/>
                <w:szCs w:val="21"/>
              </w:rPr>
              <w:t>2.组织对全厂各种热控仪表及计算机系统设备进行常规巡检及维护、检查、管理工作，并做好相关记录；</w:t>
            </w:r>
          </w:p>
          <w:p w14:paraId="0562872F">
            <w:pPr>
              <w:widowControl/>
              <w:jc w:val="left"/>
              <w:rPr>
                <w:rFonts w:ascii="仿宋" w:hAnsi="仿宋" w:eastAsia="仿宋" w:cs="仿宋"/>
                <w:kern w:val="0"/>
                <w:sz w:val="21"/>
                <w:szCs w:val="21"/>
              </w:rPr>
            </w:pPr>
            <w:r>
              <w:rPr>
                <w:rFonts w:hint="eastAsia" w:ascii="仿宋" w:hAnsi="仿宋" w:eastAsia="仿宋" w:cs="仿宋"/>
                <w:kern w:val="0"/>
                <w:sz w:val="21"/>
                <w:szCs w:val="21"/>
              </w:rPr>
              <w:t>配合相关人员重点检查机、炉等连锁保护装置；</w:t>
            </w:r>
          </w:p>
          <w:p w14:paraId="5D73FD3A">
            <w:pPr>
              <w:widowControl/>
              <w:jc w:val="left"/>
              <w:rPr>
                <w:rFonts w:ascii="仿宋" w:hAnsi="仿宋" w:eastAsia="仿宋" w:cs="仿宋"/>
                <w:kern w:val="0"/>
                <w:sz w:val="21"/>
                <w:szCs w:val="21"/>
              </w:rPr>
            </w:pPr>
            <w:r>
              <w:rPr>
                <w:rFonts w:hint="eastAsia" w:ascii="仿宋" w:hAnsi="仿宋" w:eastAsia="仿宋" w:cs="仿宋"/>
                <w:kern w:val="0"/>
                <w:sz w:val="21"/>
                <w:szCs w:val="21"/>
              </w:rPr>
              <w:t>3.分析各种仪表的工作状态及经济运行数据；</w:t>
            </w:r>
          </w:p>
          <w:p w14:paraId="1AFFFACA">
            <w:pPr>
              <w:widowControl/>
              <w:jc w:val="left"/>
              <w:rPr>
                <w:rFonts w:ascii="仿宋" w:hAnsi="仿宋" w:eastAsia="仿宋" w:cs="仿宋"/>
                <w:kern w:val="0"/>
                <w:sz w:val="21"/>
                <w:szCs w:val="21"/>
              </w:rPr>
            </w:pPr>
            <w:r>
              <w:rPr>
                <w:rFonts w:hint="eastAsia" w:ascii="仿宋" w:hAnsi="仿宋" w:eastAsia="仿宋" w:cs="仿宋"/>
                <w:kern w:val="0"/>
                <w:sz w:val="21"/>
                <w:szCs w:val="21"/>
              </w:rPr>
              <w:t>4.根据各专业缺陷票，组织开展消缺工作，并填写和确认处理结果，遇特殊问题，组织召开本班缺陷分析会；</w:t>
            </w:r>
          </w:p>
          <w:p w14:paraId="6089D9B0">
            <w:pPr>
              <w:widowControl/>
              <w:jc w:val="left"/>
              <w:rPr>
                <w:rFonts w:ascii="仿宋" w:hAnsi="仿宋" w:eastAsia="仿宋" w:cs="仿宋"/>
                <w:kern w:val="0"/>
                <w:sz w:val="21"/>
                <w:szCs w:val="21"/>
              </w:rPr>
            </w:pPr>
            <w:r>
              <w:rPr>
                <w:rFonts w:hint="eastAsia" w:ascii="仿宋" w:hAnsi="仿宋" w:eastAsia="仿宋" w:cs="仿宋"/>
                <w:kern w:val="0"/>
                <w:sz w:val="21"/>
                <w:szCs w:val="21"/>
              </w:rPr>
              <w:t xml:space="preserve">5.草拟每月备品备件的使用计划； </w:t>
            </w:r>
          </w:p>
          <w:p w14:paraId="34B31784">
            <w:pPr>
              <w:widowControl/>
              <w:jc w:val="left"/>
              <w:rPr>
                <w:rFonts w:ascii="仿宋" w:hAnsi="仿宋" w:eastAsia="仿宋" w:cs="仿宋"/>
                <w:kern w:val="0"/>
                <w:sz w:val="21"/>
                <w:szCs w:val="21"/>
              </w:rPr>
            </w:pPr>
            <w:r>
              <w:rPr>
                <w:rFonts w:hint="eastAsia" w:ascii="仿宋" w:hAnsi="仿宋" w:eastAsia="仿宋" w:cs="仿宋"/>
                <w:kern w:val="0"/>
                <w:sz w:val="21"/>
                <w:szCs w:val="21"/>
              </w:rPr>
              <w:t>6.班组标准仪表设备及公用工具的管理；</w:t>
            </w:r>
          </w:p>
          <w:p w14:paraId="232F06DA">
            <w:pPr>
              <w:widowControl/>
              <w:jc w:val="left"/>
              <w:rPr>
                <w:rFonts w:ascii="仿宋" w:hAnsi="仿宋" w:eastAsia="仿宋" w:cs="仿宋"/>
                <w:kern w:val="0"/>
                <w:sz w:val="21"/>
                <w:szCs w:val="21"/>
              </w:rPr>
            </w:pPr>
            <w:r>
              <w:rPr>
                <w:rFonts w:hint="eastAsia" w:ascii="仿宋" w:hAnsi="仿宋" w:eastAsia="仿宋" w:cs="仿宋"/>
                <w:kern w:val="0"/>
                <w:sz w:val="21"/>
                <w:szCs w:val="21"/>
              </w:rPr>
              <w:t>7.组织班组成员进行本专业大、中、小修、技改的实施。</w:t>
            </w:r>
          </w:p>
        </w:tc>
        <w:tc>
          <w:tcPr>
            <w:tcW w:w="3686" w:type="dxa"/>
            <w:gridSpan w:val="2"/>
            <w:vAlign w:val="center"/>
          </w:tcPr>
          <w:p w14:paraId="6EF90A60">
            <w:pPr>
              <w:widowControl/>
              <w:jc w:val="center"/>
              <w:rPr>
                <w:rFonts w:ascii="仿宋" w:hAnsi="仿宋" w:eastAsia="仿宋" w:cs="仿宋"/>
                <w:kern w:val="0"/>
                <w:sz w:val="21"/>
                <w:szCs w:val="21"/>
              </w:rPr>
            </w:pPr>
            <w:r>
              <w:rPr>
                <w:rFonts w:hint="eastAsia" w:ascii="仿宋" w:hAnsi="仿宋" w:eastAsia="仿宋" w:cs="仿宋"/>
                <w:kern w:val="0"/>
                <w:sz w:val="21"/>
                <w:szCs w:val="21"/>
              </w:rPr>
              <w:t>—</w:t>
            </w:r>
          </w:p>
        </w:tc>
        <w:tc>
          <w:tcPr>
            <w:tcW w:w="3509" w:type="dxa"/>
            <w:vAlign w:val="center"/>
          </w:tcPr>
          <w:p w14:paraId="726EBC2D">
            <w:pPr>
              <w:widowControl/>
              <w:jc w:val="left"/>
              <w:rPr>
                <w:rFonts w:ascii="仿宋" w:hAnsi="仿宋" w:eastAsia="仿宋" w:cs="仿宋"/>
                <w:kern w:val="0"/>
                <w:sz w:val="21"/>
                <w:szCs w:val="21"/>
              </w:rPr>
            </w:pPr>
            <w:r>
              <w:rPr>
                <w:rFonts w:hint="eastAsia" w:ascii="仿宋" w:hAnsi="仿宋" w:eastAsia="仿宋" w:cs="仿宋"/>
                <w:kern w:val="0"/>
                <w:sz w:val="21"/>
                <w:szCs w:val="21"/>
              </w:rPr>
              <w:t>1.40周岁及以下，本科及以上学历，</w:t>
            </w:r>
          </w:p>
          <w:p w14:paraId="6CF93579">
            <w:pPr>
              <w:widowControl/>
              <w:jc w:val="left"/>
              <w:rPr>
                <w:rFonts w:ascii="仿宋" w:hAnsi="仿宋" w:eastAsia="仿宋" w:cs="仿宋"/>
                <w:kern w:val="0"/>
                <w:sz w:val="21"/>
                <w:szCs w:val="21"/>
              </w:rPr>
            </w:pPr>
            <w:r>
              <w:rPr>
                <w:rFonts w:hint="eastAsia" w:ascii="仿宋" w:hAnsi="仿宋" w:eastAsia="仿宋" w:cs="仿宋"/>
                <w:kern w:val="0"/>
                <w:sz w:val="21"/>
                <w:szCs w:val="21"/>
              </w:rPr>
              <w:t>电气、自动化等专业方向；</w:t>
            </w:r>
          </w:p>
          <w:p w14:paraId="6431B786">
            <w:pPr>
              <w:widowControl/>
              <w:tabs>
                <w:tab w:val="left" w:pos="312"/>
              </w:tabs>
              <w:jc w:val="left"/>
              <w:rPr>
                <w:rFonts w:ascii="仿宋" w:hAnsi="仿宋" w:eastAsia="仿宋" w:cs="仿宋"/>
                <w:kern w:val="0"/>
                <w:sz w:val="21"/>
                <w:szCs w:val="21"/>
              </w:rPr>
            </w:pPr>
            <w:r>
              <w:rPr>
                <w:rFonts w:hint="eastAsia" w:ascii="仿宋" w:hAnsi="仿宋" w:eastAsia="仿宋" w:cs="仿宋"/>
                <w:kern w:val="0"/>
                <w:sz w:val="21"/>
                <w:szCs w:val="21"/>
              </w:rPr>
              <w:t>2.具有5年及以上热控专业工作经验，熟练掌握热控仪表所需的各种知识；有一定的组织协调能力，了解DCS和PLC工作原理；</w:t>
            </w:r>
          </w:p>
          <w:p w14:paraId="70E442D8">
            <w:pPr>
              <w:widowControl/>
              <w:jc w:val="left"/>
              <w:rPr>
                <w:rFonts w:ascii="仿宋" w:hAnsi="仿宋" w:eastAsia="仿宋" w:cs="仿宋"/>
                <w:kern w:val="0"/>
                <w:sz w:val="21"/>
                <w:szCs w:val="21"/>
              </w:rPr>
            </w:pPr>
            <w:r>
              <w:rPr>
                <w:rFonts w:hint="eastAsia" w:ascii="仿宋" w:hAnsi="仿宋" w:eastAsia="仿宋" w:cs="仿宋"/>
                <w:kern w:val="0"/>
                <w:sz w:val="21"/>
                <w:szCs w:val="21"/>
              </w:rPr>
              <w:t>3.持有低压电工操作证、中级及以上技术职称（或技师及以上技术等级）；</w:t>
            </w:r>
          </w:p>
          <w:p w14:paraId="4C7DC03F">
            <w:pPr>
              <w:widowControl/>
              <w:jc w:val="left"/>
              <w:rPr>
                <w:rFonts w:ascii="仿宋" w:hAnsi="仿宋" w:eastAsia="仿宋" w:cs="仿宋"/>
                <w:kern w:val="0"/>
                <w:sz w:val="21"/>
                <w:szCs w:val="21"/>
              </w:rPr>
            </w:pPr>
            <w:r>
              <w:rPr>
                <w:rFonts w:hint="eastAsia" w:ascii="仿宋" w:hAnsi="仿宋" w:eastAsia="仿宋" w:cs="仿宋"/>
                <w:kern w:val="0"/>
                <w:sz w:val="21"/>
                <w:szCs w:val="21"/>
              </w:rPr>
              <w:t>4.具有较强的执行力、沟通能力和</w:t>
            </w:r>
          </w:p>
          <w:p w14:paraId="237E5497">
            <w:pPr>
              <w:widowControl/>
              <w:jc w:val="left"/>
              <w:rPr>
                <w:rFonts w:ascii="仿宋" w:hAnsi="仿宋" w:eastAsia="仿宋" w:cs="仿宋"/>
                <w:kern w:val="0"/>
                <w:sz w:val="21"/>
                <w:szCs w:val="21"/>
              </w:rPr>
            </w:pPr>
            <w:r>
              <w:rPr>
                <w:rFonts w:hint="eastAsia" w:ascii="仿宋" w:hAnsi="仿宋" w:eastAsia="仿宋" w:cs="仿宋"/>
                <w:kern w:val="0"/>
                <w:sz w:val="21"/>
                <w:szCs w:val="21"/>
              </w:rPr>
              <w:t>组织协调能力；</w:t>
            </w:r>
          </w:p>
          <w:p w14:paraId="3E7B3872">
            <w:pPr>
              <w:widowControl/>
              <w:jc w:val="left"/>
              <w:rPr>
                <w:rFonts w:ascii="仿宋" w:hAnsi="仿宋" w:eastAsia="仿宋" w:cs="仿宋"/>
                <w:kern w:val="0"/>
                <w:sz w:val="21"/>
                <w:szCs w:val="21"/>
              </w:rPr>
            </w:pPr>
            <w:r>
              <w:rPr>
                <w:rFonts w:hint="eastAsia" w:ascii="仿宋" w:hAnsi="仿宋" w:eastAsia="仿宋" w:cs="仿宋"/>
                <w:kern w:val="0"/>
                <w:sz w:val="21"/>
                <w:szCs w:val="21"/>
              </w:rPr>
              <w:t>5.同等条件下中共党员优先考虑。</w:t>
            </w:r>
          </w:p>
        </w:tc>
      </w:tr>
    </w:tbl>
    <w:p w14:paraId="720E17EB">
      <w:pPr>
        <w:widowControl/>
        <w:spacing w:line="560" w:lineRule="exact"/>
        <w:ind w:firstLine="9440" w:firstLineChars="2950"/>
        <w:jc w:val="left"/>
        <w:rPr>
          <w:rFonts w:ascii="仿宋" w:hAnsi="仿宋" w:eastAsia="仿宋" w:cs="仿宋"/>
          <w:szCs w:val="32"/>
        </w:rPr>
      </w:pPr>
    </w:p>
    <w:sectPr>
      <w:footerReference r:id="rId3" w:type="default"/>
      <w:footerReference r:id="rId4" w:type="even"/>
      <w:pgSz w:w="16838" w:h="11906" w:orient="landscape"/>
      <w:pgMar w:top="567" w:right="567" w:bottom="567" w:left="567" w:header="851" w:footer="1588" w:gutter="0"/>
      <w:pgNumType w:fmt="numberInDash"/>
      <w:cols w:space="425" w:num="1"/>
      <w:docGrid w:linePitch="55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29902"/>
    </w:sdtPr>
    <w:sdtContent>
      <w:p w14:paraId="5A1DB83E">
        <w:pPr>
          <w:pStyle w:val="8"/>
          <w:ind w:right="320" w:rightChars="100"/>
          <w:jc w:val="right"/>
        </w:pP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5 -</w:t>
        </w:r>
        <w:r>
          <w:rPr>
            <w:rFonts w:ascii="宋体" w:hAnsi="宋体" w:eastAsia="宋体"/>
            <w:sz w:val="28"/>
          </w:rPr>
          <w:fldChar w:fldCharType="end"/>
        </w:r>
      </w:p>
    </w:sdtContent>
  </w:sdt>
  <w:p w14:paraId="6F0655FF">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29901"/>
    </w:sdtPr>
    <w:sdtContent>
      <w:p w14:paraId="5F4D2EB5">
        <w:pPr>
          <w:pStyle w:val="8"/>
          <w:ind w:left="320" w:leftChars="100"/>
        </w:pP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6 -</w:t>
        </w:r>
        <w:r>
          <w:rPr>
            <w:rFonts w:ascii="宋体" w:hAnsi="宋体" w:eastAsia="宋体"/>
            <w:sz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A80F53"/>
    <w:multiLevelType w:val="multilevel"/>
    <w:tmpl w:val="2FA80F53"/>
    <w:lvl w:ilvl="0" w:tentative="0">
      <w:start w:val="1"/>
      <w:numFmt w:val="decimal"/>
      <w:pStyle w:val="10"/>
      <w:suff w:val="space"/>
      <w:lvlText w:val="%1."/>
      <w:lvlJc w:val="left"/>
      <w:pPr>
        <w:ind w:left="0" w:firstLine="0"/>
      </w:pPr>
      <w:rPr>
        <w:rFonts w:hint="eastAsia" w:ascii="仿宋_GB2312" w:eastAsia="仿宋_GB2312"/>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F28BCE"/>
    <w:multiLevelType w:val="singleLevel"/>
    <w:tmpl w:val="5CF28BCE"/>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attachedTemplate r:id="rId1"/>
  <w:documentProtection w:enforcement="0"/>
  <w:defaultTabStop w:val="420"/>
  <w:evenAndOddHeaders w:val="1"/>
  <w:drawingGridHorizontalSpacing w:val="158"/>
  <w:drawingGridVerticalSpacing w:val="277"/>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A57590"/>
    <w:rsid w:val="00002057"/>
    <w:rsid w:val="00003A59"/>
    <w:rsid w:val="000104E2"/>
    <w:rsid w:val="000110E8"/>
    <w:rsid w:val="00021183"/>
    <w:rsid w:val="00031CBA"/>
    <w:rsid w:val="000412E7"/>
    <w:rsid w:val="00043DE2"/>
    <w:rsid w:val="00053A7A"/>
    <w:rsid w:val="000608B5"/>
    <w:rsid w:val="00064633"/>
    <w:rsid w:val="00065E49"/>
    <w:rsid w:val="000665FB"/>
    <w:rsid w:val="0007575B"/>
    <w:rsid w:val="0007679F"/>
    <w:rsid w:val="00083B4F"/>
    <w:rsid w:val="00091A7D"/>
    <w:rsid w:val="0009602D"/>
    <w:rsid w:val="000A0393"/>
    <w:rsid w:val="000B1990"/>
    <w:rsid w:val="000B19CC"/>
    <w:rsid w:val="000B4B97"/>
    <w:rsid w:val="000B714B"/>
    <w:rsid w:val="000B78CE"/>
    <w:rsid w:val="000C1749"/>
    <w:rsid w:val="000D4175"/>
    <w:rsid w:val="000D4288"/>
    <w:rsid w:val="000D545D"/>
    <w:rsid w:val="000D611C"/>
    <w:rsid w:val="000E2354"/>
    <w:rsid w:val="000F2A0A"/>
    <w:rsid w:val="00103CB2"/>
    <w:rsid w:val="001063D6"/>
    <w:rsid w:val="00114B28"/>
    <w:rsid w:val="001177EC"/>
    <w:rsid w:val="00124599"/>
    <w:rsid w:val="001407AA"/>
    <w:rsid w:val="001415AC"/>
    <w:rsid w:val="00165960"/>
    <w:rsid w:val="00167658"/>
    <w:rsid w:val="00180F6E"/>
    <w:rsid w:val="00182189"/>
    <w:rsid w:val="001836E0"/>
    <w:rsid w:val="001859DF"/>
    <w:rsid w:val="00192716"/>
    <w:rsid w:val="00195631"/>
    <w:rsid w:val="001A3CE4"/>
    <w:rsid w:val="001C0622"/>
    <w:rsid w:val="001C0C8D"/>
    <w:rsid w:val="001C28E7"/>
    <w:rsid w:val="001D303A"/>
    <w:rsid w:val="001D4655"/>
    <w:rsid w:val="001E2489"/>
    <w:rsid w:val="001E2FF2"/>
    <w:rsid w:val="00205DC5"/>
    <w:rsid w:val="002116F1"/>
    <w:rsid w:val="002136D8"/>
    <w:rsid w:val="00226C3F"/>
    <w:rsid w:val="00230D39"/>
    <w:rsid w:val="002325A0"/>
    <w:rsid w:val="00246B8F"/>
    <w:rsid w:val="00247C4C"/>
    <w:rsid w:val="00252CA4"/>
    <w:rsid w:val="00261A04"/>
    <w:rsid w:val="00266968"/>
    <w:rsid w:val="00271D57"/>
    <w:rsid w:val="00296280"/>
    <w:rsid w:val="002B331F"/>
    <w:rsid w:val="002B3EAA"/>
    <w:rsid w:val="002B4EF7"/>
    <w:rsid w:val="002B5D12"/>
    <w:rsid w:val="002C2524"/>
    <w:rsid w:val="002C2652"/>
    <w:rsid w:val="002C7D13"/>
    <w:rsid w:val="002F6B3B"/>
    <w:rsid w:val="003103F4"/>
    <w:rsid w:val="0031787A"/>
    <w:rsid w:val="0032647C"/>
    <w:rsid w:val="0032768C"/>
    <w:rsid w:val="00336699"/>
    <w:rsid w:val="00341207"/>
    <w:rsid w:val="00361079"/>
    <w:rsid w:val="00361EC5"/>
    <w:rsid w:val="0036441F"/>
    <w:rsid w:val="003645D8"/>
    <w:rsid w:val="00367846"/>
    <w:rsid w:val="00380929"/>
    <w:rsid w:val="00394471"/>
    <w:rsid w:val="003974CA"/>
    <w:rsid w:val="003A5060"/>
    <w:rsid w:val="003A6DC0"/>
    <w:rsid w:val="003B647C"/>
    <w:rsid w:val="003E1018"/>
    <w:rsid w:val="003F68C6"/>
    <w:rsid w:val="0040037C"/>
    <w:rsid w:val="0040116E"/>
    <w:rsid w:val="00403F78"/>
    <w:rsid w:val="00417D9C"/>
    <w:rsid w:val="00442184"/>
    <w:rsid w:val="00446ECB"/>
    <w:rsid w:val="00447A8C"/>
    <w:rsid w:val="00452D32"/>
    <w:rsid w:val="0047011B"/>
    <w:rsid w:val="00481F32"/>
    <w:rsid w:val="004936DC"/>
    <w:rsid w:val="004938B1"/>
    <w:rsid w:val="004A243A"/>
    <w:rsid w:val="004C7368"/>
    <w:rsid w:val="004D19E2"/>
    <w:rsid w:val="004E3E52"/>
    <w:rsid w:val="004E4C6C"/>
    <w:rsid w:val="004F45FD"/>
    <w:rsid w:val="004F4D19"/>
    <w:rsid w:val="004F4F97"/>
    <w:rsid w:val="004F51A0"/>
    <w:rsid w:val="004F5939"/>
    <w:rsid w:val="00514986"/>
    <w:rsid w:val="005252F0"/>
    <w:rsid w:val="005324AA"/>
    <w:rsid w:val="005407D8"/>
    <w:rsid w:val="00551CE1"/>
    <w:rsid w:val="0056422A"/>
    <w:rsid w:val="00573411"/>
    <w:rsid w:val="00576519"/>
    <w:rsid w:val="00576E24"/>
    <w:rsid w:val="00585E74"/>
    <w:rsid w:val="00590B4F"/>
    <w:rsid w:val="0059505A"/>
    <w:rsid w:val="005A0E31"/>
    <w:rsid w:val="005A34C8"/>
    <w:rsid w:val="005B49CB"/>
    <w:rsid w:val="005C1E50"/>
    <w:rsid w:val="005C5A22"/>
    <w:rsid w:val="005D6AF1"/>
    <w:rsid w:val="005F7004"/>
    <w:rsid w:val="00611026"/>
    <w:rsid w:val="00614080"/>
    <w:rsid w:val="0062484E"/>
    <w:rsid w:val="0062709B"/>
    <w:rsid w:val="00632295"/>
    <w:rsid w:val="00634B71"/>
    <w:rsid w:val="006441AE"/>
    <w:rsid w:val="0065419B"/>
    <w:rsid w:val="006574B0"/>
    <w:rsid w:val="006576B7"/>
    <w:rsid w:val="00664C10"/>
    <w:rsid w:val="006813A2"/>
    <w:rsid w:val="00691C46"/>
    <w:rsid w:val="00692A0D"/>
    <w:rsid w:val="006A1560"/>
    <w:rsid w:val="006A2C89"/>
    <w:rsid w:val="006B507A"/>
    <w:rsid w:val="006C00C7"/>
    <w:rsid w:val="006C2F6B"/>
    <w:rsid w:val="006C734D"/>
    <w:rsid w:val="006D1A54"/>
    <w:rsid w:val="006E1163"/>
    <w:rsid w:val="006F5C4C"/>
    <w:rsid w:val="0070197B"/>
    <w:rsid w:val="00702C45"/>
    <w:rsid w:val="0071007E"/>
    <w:rsid w:val="007337ED"/>
    <w:rsid w:val="007405E7"/>
    <w:rsid w:val="00746ADA"/>
    <w:rsid w:val="00761A06"/>
    <w:rsid w:val="007624A0"/>
    <w:rsid w:val="0077239B"/>
    <w:rsid w:val="007725E3"/>
    <w:rsid w:val="00791CDE"/>
    <w:rsid w:val="007A012D"/>
    <w:rsid w:val="007A2592"/>
    <w:rsid w:val="007A3A6F"/>
    <w:rsid w:val="007A6406"/>
    <w:rsid w:val="007B10F7"/>
    <w:rsid w:val="007C07F1"/>
    <w:rsid w:val="007D0360"/>
    <w:rsid w:val="007D096A"/>
    <w:rsid w:val="007E7386"/>
    <w:rsid w:val="007F646D"/>
    <w:rsid w:val="00800F48"/>
    <w:rsid w:val="00807114"/>
    <w:rsid w:val="00826277"/>
    <w:rsid w:val="00842104"/>
    <w:rsid w:val="008430E1"/>
    <w:rsid w:val="00851758"/>
    <w:rsid w:val="00854EEC"/>
    <w:rsid w:val="00864061"/>
    <w:rsid w:val="00864C1F"/>
    <w:rsid w:val="008970C6"/>
    <w:rsid w:val="008A1625"/>
    <w:rsid w:val="008A4FFC"/>
    <w:rsid w:val="008A6191"/>
    <w:rsid w:val="008A7AB0"/>
    <w:rsid w:val="008B277A"/>
    <w:rsid w:val="008D582C"/>
    <w:rsid w:val="008F400C"/>
    <w:rsid w:val="008F751F"/>
    <w:rsid w:val="008F7DB6"/>
    <w:rsid w:val="0092525B"/>
    <w:rsid w:val="00940C85"/>
    <w:rsid w:val="0095243D"/>
    <w:rsid w:val="009560F3"/>
    <w:rsid w:val="00957DD7"/>
    <w:rsid w:val="00983347"/>
    <w:rsid w:val="0098610D"/>
    <w:rsid w:val="009B3B76"/>
    <w:rsid w:val="009C19D4"/>
    <w:rsid w:val="009C53CA"/>
    <w:rsid w:val="009D0C8D"/>
    <w:rsid w:val="009D2C7B"/>
    <w:rsid w:val="009D5E9C"/>
    <w:rsid w:val="009F0AE6"/>
    <w:rsid w:val="009F2393"/>
    <w:rsid w:val="009F3805"/>
    <w:rsid w:val="00A00B0D"/>
    <w:rsid w:val="00A00D7F"/>
    <w:rsid w:val="00A0773F"/>
    <w:rsid w:val="00A11C32"/>
    <w:rsid w:val="00A225E8"/>
    <w:rsid w:val="00A3090F"/>
    <w:rsid w:val="00A312AF"/>
    <w:rsid w:val="00A45C99"/>
    <w:rsid w:val="00A57590"/>
    <w:rsid w:val="00A65170"/>
    <w:rsid w:val="00A66FA1"/>
    <w:rsid w:val="00A71939"/>
    <w:rsid w:val="00A77E19"/>
    <w:rsid w:val="00A90EA2"/>
    <w:rsid w:val="00A912A8"/>
    <w:rsid w:val="00A91C9A"/>
    <w:rsid w:val="00AA65C5"/>
    <w:rsid w:val="00AB5384"/>
    <w:rsid w:val="00AD54F9"/>
    <w:rsid w:val="00AE2EAF"/>
    <w:rsid w:val="00AF3C52"/>
    <w:rsid w:val="00AF4984"/>
    <w:rsid w:val="00B23F2B"/>
    <w:rsid w:val="00B3726A"/>
    <w:rsid w:val="00B4037B"/>
    <w:rsid w:val="00B50492"/>
    <w:rsid w:val="00B51B94"/>
    <w:rsid w:val="00B54DDD"/>
    <w:rsid w:val="00B746D7"/>
    <w:rsid w:val="00B833F4"/>
    <w:rsid w:val="00B92D97"/>
    <w:rsid w:val="00B94029"/>
    <w:rsid w:val="00B94A63"/>
    <w:rsid w:val="00B9568D"/>
    <w:rsid w:val="00BA2456"/>
    <w:rsid w:val="00BB3532"/>
    <w:rsid w:val="00BB6172"/>
    <w:rsid w:val="00BC776A"/>
    <w:rsid w:val="00BD0F03"/>
    <w:rsid w:val="00BD1F41"/>
    <w:rsid w:val="00BD5547"/>
    <w:rsid w:val="00BE0982"/>
    <w:rsid w:val="00BE1E97"/>
    <w:rsid w:val="00BF061D"/>
    <w:rsid w:val="00BF3A03"/>
    <w:rsid w:val="00C309DD"/>
    <w:rsid w:val="00C4447E"/>
    <w:rsid w:val="00C45A36"/>
    <w:rsid w:val="00C572D7"/>
    <w:rsid w:val="00C57D99"/>
    <w:rsid w:val="00C80EDA"/>
    <w:rsid w:val="00C84766"/>
    <w:rsid w:val="00CA6905"/>
    <w:rsid w:val="00CB2803"/>
    <w:rsid w:val="00CB6E57"/>
    <w:rsid w:val="00CC2DEF"/>
    <w:rsid w:val="00CC6687"/>
    <w:rsid w:val="00CF1D4C"/>
    <w:rsid w:val="00D16826"/>
    <w:rsid w:val="00D16A5E"/>
    <w:rsid w:val="00D31A7E"/>
    <w:rsid w:val="00D37C95"/>
    <w:rsid w:val="00D4335A"/>
    <w:rsid w:val="00D7123D"/>
    <w:rsid w:val="00D81173"/>
    <w:rsid w:val="00D84AC3"/>
    <w:rsid w:val="00DA4B43"/>
    <w:rsid w:val="00DB0E4D"/>
    <w:rsid w:val="00DB6ECB"/>
    <w:rsid w:val="00DC055E"/>
    <w:rsid w:val="00DC2AF3"/>
    <w:rsid w:val="00DD4285"/>
    <w:rsid w:val="00E00A38"/>
    <w:rsid w:val="00E04137"/>
    <w:rsid w:val="00E05CCC"/>
    <w:rsid w:val="00E12622"/>
    <w:rsid w:val="00E321FC"/>
    <w:rsid w:val="00E456A7"/>
    <w:rsid w:val="00E532EA"/>
    <w:rsid w:val="00E62067"/>
    <w:rsid w:val="00E6388F"/>
    <w:rsid w:val="00E7201D"/>
    <w:rsid w:val="00E73B33"/>
    <w:rsid w:val="00E758A2"/>
    <w:rsid w:val="00E8000A"/>
    <w:rsid w:val="00E81B98"/>
    <w:rsid w:val="00E875D0"/>
    <w:rsid w:val="00E95A95"/>
    <w:rsid w:val="00EA449F"/>
    <w:rsid w:val="00EA5929"/>
    <w:rsid w:val="00EB571D"/>
    <w:rsid w:val="00EB5832"/>
    <w:rsid w:val="00EC2E32"/>
    <w:rsid w:val="00ED42D4"/>
    <w:rsid w:val="00EF1135"/>
    <w:rsid w:val="00F055BD"/>
    <w:rsid w:val="00F0743C"/>
    <w:rsid w:val="00F403EC"/>
    <w:rsid w:val="00F41ADA"/>
    <w:rsid w:val="00F53151"/>
    <w:rsid w:val="00F531F2"/>
    <w:rsid w:val="00F62DD8"/>
    <w:rsid w:val="00F73539"/>
    <w:rsid w:val="00F73650"/>
    <w:rsid w:val="00F74048"/>
    <w:rsid w:val="00F835A2"/>
    <w:rsid w:val="00F90284"/>
    <w:rsid w:val="00F9131B"/>
    <w:rsid w:val="00F96E73"/>
    <w:rsid w:val="00FA0ED9"/>
    <w:rsid w:val="00FB00AB"/>
    <w:rsid w:val="00FB0EB0"/>
    <w:rsid w:val="00FB5FEB"/>
    <w:rsid w:val="00FC1FAA"/>
    <w:rsid w:val="00FD3120"/>
    <w:rsid w:val="00FD7833"/>
    <w:rsid w:val="01934A62"/>
    <w:rsid w:val="028C11CF"/>
    <w:rsid w:val="037A2BC8"/>
    <w:rsid w:val="03C54999"/>
    <w:rsid w:val="03ED571C"/>
    <w:rsid w:val="041476CE"/>
    <w:rsid w:val="053C6EDC"/>
    <w:rsid w:val="057E5747"/>
    <w:rsid w:val="05A50F26"/>
    <w:rsid w:val="05B9052D"/>
    <w:rsid w:val="05CF7D50"/>
    <w:rsid w:val="06173FAE"/>
    <w:rsid w:val="066640B1"/>
    <w:rsid w:val="068D72C7"/>
    <w:rsid w:val="06B42EA7"/>
    <w:rsid w:val="06FB2791"/>
    <w:rsid w:val="07830DF3"/>
    <w:rsid w:val="082B7612"/>
    <w:rsid w:val="091E5277"/>
    <w:rsid w:val="0A2E773B"/>
    <w:rsid w:val="0A696AE5"/>
    <w:rsid w:val="0B2E5519"/>
    <w:rsid w:val="0B8E7D66"/>
    <w:rsid w:val="0BB07001"/>
    <w:rsid w:val="0BBA0B5B"/>
    <w:rsid w:val="0BF027CF"/>
    <w:rsid w:val="0C934700"/>
    <w:rsid w:val="0D343C0C"/>
    <w:rsid w:val="0DC2777D"/>
    <w:rsid w:val="0E39045D"/>
    <w:rsid w:val="0E7A04D7"/>
    <w:rsid w:val="0E977452"/>
    <w:rsid w:val="0F2049D9"/>
    <w:rsid w:val="0FD12101"/>
    <w:rsid w:val="0FD6424E"/>
    <w:rsid w:val="10484987"/>
    <w:rsid w:val="105605BF"/>
    <w:rsid w:val="10850A91"/>
    <w:rsid w:val="10E87F18"/>
    <w:rsid w:val="11462A1F"/>
    <w:rsid w:val="11722F18"/>
    <w:rsid w:val="11E15452"/>
    <w:rsid w:val="125515DD"/>
    <w:rsid w:val="12D2223E"/>
    <w:rsid w:val="130A23C8"/>
    <w:rsid w:val="1310475E"/>
    <w:rsid w:val="14340D60"/>
    <w:rsid w:val="14763D07"/>
    <w:rsid w:val="14D5025D"/>
    <w:rsid w:val="15B24F81"/>
    <w:rsid w:val="15FB6AB6"/>
    <w:rsid w:val="16BA1BC9"/>
    <w:rsid w:val="16C86822"/>
    <w:rsid w:val="18D73984"/>
    <w:rsid w:val="196656B5"/>
    <w:rsid w:val="1A0F4768"/>
    <w:rsid w:val="1A940ADB"/>
    <w:rsid w:val="1B0E52F5"/>
    <w:rsid w:val="1C84143D"/>
    <w:rsid w:val="1CAC44F0"/>
    <w:rsid w:val="1DAB29F9"/>
    <w:rsid w:val="1DCD503D"/>
    <w:rsid w:val="1E6C78C7"/>
    <w:rsid w:val="1EC4076B"/>
    <w:rsid w:val="1F2C36C6"/>
    <w:rsid w:val="1F5F6708"/>
    <w:rsid w:val="1FAD6CA3"/>
    <w:rsid w:val="1FAF5501"/>
    <w:rsid w:val="1FB027EF"/>
    <w:rsid w:val="1FD87306"/>
    <w:rsid w:val="20697FB4"/>
    <w:rsid w:val="20D81D57"/>
    <w:rsid w:val="20E51C8A"/>
    <w:rsid w:val="214E201A"/>
    <w:rsid w:val="2197751D"/>
    <w:rsid w:val="21AB179E"/>
    <w:rsid w:val="21E64000"/>
    <w:rsid w:val="222B6522"/>
    <w:rsid w:val="22963C78"/>
    <w:rsid w:val="22D24584"/>
    <w:rsid w:val="22EC1AEA"/>
    <w:rsid w:val="23264FFC"/>
    <w:rsid w:val="2348512E"/>
    <w:rsid w:val="23A81EB5"/>
    <w:rsid w:val="23B33F46"/>
    <w:rsid w:val="245C3928"/>
    <w:rsid w:val="247032B6"/>
    <w:rsid w:val="24944D48"/>
    <w:rsid w:val="24D34B24"/>
    <w:rsid w:val="24DE5462"/>
    <w:rsid w:val="2539784E"/>
    <w:rsid w:val="25704682"/>
    <w:rsid w:val="25B2690D"/>
    <w:rsid w:val="25B3069D"/>
    <w:rsid w:val="26336A7F"/>
    <w:rsid w:val="26986640"/>
    <w:rsid w:val="27FB219A"/>
    <w:rsid w:val="28741B8A"/>
    <w:rsid w:val="28AD6A23"/>
    <w:rsid w:val="28F33BD2"/>
    <w:rsid w:val="290346A5"/>
    <w:rsid w:val="2A8119A3"/>
    <w:rsid w:val="2A882D14"/>
    <w:rsid w:val="2AC670C5"/>
    <w:rsid w:val="2B670A5E"/>
    <w:rsid w:val="2BF92FC2"/>
    <w:rsid w:val="2BFD6B16"/>
    <w:rsid w:val="2D1209D5"/>
    <w:rsid w:val="2D3A69FA"/>
    <w:rsid w:val="2DF22473"/>
    <w:rsid w:val="2E020414"/>
    <w:rsid w:val="2E110E54"/>
    <w:rsid w:val="2E3507E9"/>
    <w:rsid w:val="2E6D218B"/>
    <w:rsid w:val="2EE501BA"/>
    <w:rsid w:val="2F781756"/>
    <w:rsid w:val="30564A47"/>
    <w:rsid w:val="306939D7"/>
    <w:rsid w:val="30941612"/>
    <w:rsid w:val="30BE2D79"/>
    <w:rsid w:val="311635A4"/>
    <w:rsid w:val="31623B36"/>
    <w:rsid w:val="33380722"/>
    <w:rsid w:val="33B66286"/>
    <w:rsid w:val="343609D9"/>
    <w:rsid w:val="34515C51"/>
    <w:rsid w:val="34594B05"/>
    <w:rsid w:val="34CA77B1"/>
    <w:rsid w:val="356009BF"/>
    <w:rsid w:val="358C3B8B"/>
    <w:rsid w:val="3A42408C"/>
    <w:rsid w:val="3A802DEC"/>
    <w:rsid w:val="3BA93AE6"/>
    <w:rsid w:val="3BBF16F2"/>
    <w:rsid w:val="3BC166D5"/>
    <w:rsid w:val="3C577B7C"/>
    <w:rsid w:val="3CFB49AC"/>
    <w:rsid w:val="3D282D29"/>
    <w:rsid w:val="3D3632D2"/>
    <w:rsid w:val="3D556267"/>
    <w:rsid w:val="3D567E34"/>
    <w:rsid w:val="3D9E1EC9"/>
    <w:rsid w:val="3DA62139"/>
    <w:rsid w:val="3E7B35FE"/>
    <w:rsid w:val="40185F5A"/>
    <w:rsid w:val="402E6E46"/>
    <w:rsid w:val="40351070"/>
    <w:rsid w:val="40624D42"/>
    <w:rsid w:val="40A67324"/>
    <w:rsid w:val="41643330"/>
    <w:rsid w:val="4186517B"/>
    <w:rsid w:val="41AD07FE"/>
    <w:rsid w:val="41BA66A5"/>
    <w:rsid w:val="424E557E"/>
    <w:rsid w:val="438D451D"/>
    <w:rsid w:val="43963680"/>
    <w:rsid w:val="43D16466"/>
    <w:rsid w:val="43DD4E0B"/>
    <w:rsid w:val="44824F27"/>
    <w:rsid w:val="449D0A3E"/>
    <w:rsid w:val="4609638B"/>
    <w:rsid w:val="46CF5BA1"/>
    <w:rsid w:val="46D00C57"/>
    <w:rsid w:val="47125E23"/>
    <w:rsid w:val="487F6077"/>
    <w:rsid w:val="48AC2FFE"/>
    <w:rsid w:val="491633B3"/>
    <w:rsid w:val="49263719"/>
    <w:rsid w:val="49D24CE6"/>
    <w:rsid w:val="4A897A9B"/>
    <w:rsid w:val="4B514818"/>
    <w:rsid w:val="4E806A8E"/>
    <w:rsid w:val="4E88015B"/>
    <w:rsid w:val="4F12716D"/>
    <w:rsid w:val="4FB530E0"/>
    <w:rsid w:val="4FCB2904"/>
    <w:rsid w:val="4FEF09CA"/>
    <w:rsid w:val="50572C95"/>
    <w:rsid w:val="507C474C"/>
    <w:rsid w:val="509056BA"/>
    <w:rsid w:val="50DB0924"/>
    <w:rsid w:val="50DB7642"/>
    <w:rsid w:val="51B02158"/>
    <w:rsid w:val="521D49F9"/>
    <w:rsid w:val="52A126FB"/>
    <w:rsid w:val="53065A01"/>
    <w:rsid w:val="5343620A"/>
    <w:rsid w:val="54093775"/>
    <w:rsid w:val="545E7A37"/>
    <w:rsid w:val="55E24503"/>
    <w:rsid w:val="55FE3557"/>
    <w:rsid w:val="560C77D2"/>
    <w:rsid w:val="573C40E7"/>
    <w:rsid w:val="57460AC2"/>
    <w:rsid w:val="576D42A0"/>
    <w:rsid w:val="577D15E6"/>
    <w:rsid w:val="584774C9"/>
    <w:rsid w:val="58C013C0"/>
    <w:rsid w:val="58FF3299"/>
    <w:rsid w:val="5A407A4A"/>
    <w:rsid w:val="5AAF6327"/>
    <w:rsid w:val="5AB6082D"/>
    <w:rsid w:val="5AD103AD"/>
    <w:rsid w:val="5B2C12BA"/>
    <w:rsid w:val="5B5F2152"/>
    <w:rsid w:val="5BC56459"/>
    <w:rsid w:val="5C381321"/>
    <w:rsid w:val="5C7348C9"/>
    <w:rsid w:val="5D184F79"/>
    <w:rsid w:val="5D3A352A"/>
    <w:rsid w:val="5D7243BE"/>
    <w:rsid w:val="5DF41277"/>
    <w:rsid w:val="5F0F66F3"/>
    <w:rsid w:val="5F5E3375"/>
    <w:rsid w:val="5FD87748"/>
    <w:rsid w:val="60107EBF"/>
    <w:rsid w:val="60254D06"/>
    <w:rsid w:val="604517DB"/>
    <w:rsid w:val="609E1339"/>
    <w:rsid w:val="60E6759D"/>
    <w:rsid w:val="61197CA7"/>
    <w:rsid w:val="612C2629"/>
    <w:rsid w:val="621B3277"/>
    <w:rsid w:val="62A3501A"/>
    <w:rsid w:val="631D6596"/>
    <w:rsid w:val="6412331D"/>
    <w:rsid w:val="64831A57"/>
    <w:rsid w:val="654D1574"/>
    <w:rsid w:val="65751542"/>
    <w:rsid w:val="6603474E"/>
    <w:rsid w:val="660637C9"/>
    <w:rsid w:val="665E1984"/>
    <w:rsid w:val="66AA2E1B"/>
    <w:rsid w:val="67486190"/>
    <w:rsid w:val="67580349"/>
    <w:rsid w:val="679F1744"/>
    <w:rsid w:val="67CB3049"/>
    <w:rsid w:val="67EA7241"/>
    <w:rsid w:val="68307350"/>
    <w:rsid w:val="68C33D20"/>
    <w:rsid w:val="68DC4AC5"/>
    <w:rsid w:val="695B03FD"/>
    <w:rsid w:val="6B26130D"/>
    <w:rsid w:val="6C0956B9"/>
    <w:rsid w:val="6C1A3FDC"/>
    <w:rsid w:val="6C9317D5"/>
    <w:rsid w:val="6CFE17CB"/>
    <w:rsid w:val="6D7B2837"/>
    <w:rsid w:val="6E6C09B6"/>
    <w:rsid w:val="6EBC36EB"/>
    <w:rsid w:val="6EE13B87"/>
    <w:rsid w:val="6EEB5D7F"/>
    <w:rsid w:val="70CD16CB"/>
    <w:rsid w:val="726E04F3"/>
    <w:rsid w:val="727B566C"/>
    <w:rsid w:val="731971E5"/>
    <w:rsid w:val="741048D5"/>
    <w:rsid w:val="74CC3179"/>
    <w:rsid w:val="752346DB"/>
    <w:rsid w:val="759164D0"/>
    <w:rsid w:val="75D27C98"/>
    <w:rsid w:val="7641097A"/>
    <w:rsid w:val="76F94E9C"/>
    <w:rsid w:val="773163DE"/>
    <w:rsid w:val="78412672"/>
    <w:rsid w:val="795F62D6"/>
    <w:rsid w:val="797C23F5"/>
    <w:rsid w:val="799055DF"/>
    <w:rsid w:val="7A79626C"/>
    <w:rsid w:val="7B0A57DF"/>
    <w:rsid w:val="7BFD4F7E"/>
    <w:rsid w:val="7C830D60"/>
    <w:rsid w:val="7D831878"/>
    <w:rsid w:val="7DEE08D7"/>
    <w:rsid w:val="7E2272E3"/>
    <w:rsid w:val="7E3A287F"/>
    <w:rsid w:val="7E626E47"/>
    <w:rsid w:val="7E7E09BD"/>
    <w:rsid w:val="7EC363D0"/>
    <w:rsid w:val="7F737DF6"/>
    <w:rsid w:val="7F8A164E"/>
    <w:rsid w:val="7FC70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link w:val="28"/>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6"/>
    <w:qFormat/>
    <w:uiPriority w:val="0"/>
    <w:pPr>
      <w:spacing w:line="280" w:lineRule="exact"/>
      <w:jc w:val="center"/>
    </w:pPr>
    <w:rPr>
      <w:rFonts w:ascii="Times New Roman" w:hAnsi="Times New Roman" w:eastAsia="宋体" w:cs="Times New Roman"/>
      <w:sz w:val="21"/>
      <w:szCs w:val="24"/>
    </w:rPr>
  </w:style>
  <w:style w:type="paragraph" w:styleId="4">
    <w:name w:val="Body Text Indent"/>
    <w:basedOn w:val="1"/>
    <w:link w:val="24"/>
    <w:qFormat/>
    <w:uiPriority w:val="0"/>
    <w:pPr>
      <w:ind w:left="1495" w:leftChars="712" w:firstLine="600" w:firstLineChars="200"/>
    </w:pPr>
    <w:rPr>
      <w:rFonts w:ascii="仿宋_GB2312" w:hAnsi="Times New Roman" w:cs="Times New Roman"/>
      <w:sz w:val="30"/>
      <w:szCs w:val="24"/>
    </w:rPr>
  </w:style>
  <w:style w:type="paragraph" w:styleId="5">
    <w:name w:val="Date"/>
    <w:basedOn w:val="1"/>
    <w:next w:val="1"/>
    <w:link w:val="20"/>
    <w:semiHidden/>
    <w:unhideWhenUsed/>
    <w:qFormat/>
    <w:uiPriority w:val="99"/>
    <w:pPr>
      <w:ind w:left="100" w:leftChars="2500"/>
    </w:pPr>
  </w:style>
  <w:style w:type="paragraph" w:styleId="6">
    <w:name w:val="Body Text Indent 2"/>
    <w:basedOn w:val="1"/>
    <w:link w:val="27"/>
    <w:semiHidden/>
    <w:unhideWhenUsed/>
    <w:qFormat/>
    <w:uiPriority w:val="99"/>
    <w:pPr>
      <w:spacing w:after="120" w:line="480" w:lineRule="auto"/>
      <w:ind w:left="420" w:leftChars="200"/>
    </w:p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numPr>
        <w:ilvl w:val="0"/>
        <w:numId w:val="1"/>
      </w:numPr>
      <w:tabs>
        <w:tab w:val="right" w:leader="dot" w:pos="8296"/>
      </w:tabs>
      <w:spacing w:line="360" w:lineRule="auto"/>
    </w:pPr>
    <w:rPr>
      <w:rFonts w:eastAsiaTheme="minorEastAsia"/>
      <w:sz w:val="21"/>
    </w:rPr>
  </w:style>
  <w:style w:type="paragraph" w:styleId="11">
    <w:name w:val="Body Text Indent 3"/>
    <w:basedOn w:val="1"/>
    <w:link w:val="25"/>
    <w:qFormat/>
    <w:uiPriority w:val="0"/>
    <w:pPr>
      <w:spacing w:line="360" w:lineRule="auto"/>
      <w:ind w:firstLine="549" w:firstLineChars="196"/>
    </w:pPr>
    <w:rPr>
      <w:rFonts w:ascii="仿宋_GB2312" w:hAnsi="宋体" w:cs="Times New Roman"/>
      <w:sz w:val="28"/>
      <w:szCs w:val="2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5">
    <w:name w:val="Strong"/>
    <w:basedOn w:val="14"/>
    <w:qFormat/>
    <w:uiPriority w:val="22"/>
    <w:rPr>
      <w:b/>
      <w:bCs/>
    </w:rPr>
  </w:style>
  <w:style w:type="character" w:styleId="16">
    <w:name w:val="Hyperlink"/>
    <w:basedOn w:val="14"/>
    <w:unhideWhenUsed/>
    <w:qFormat/>
    <w:uiPriority w:val="99"/>
    <w:rPr>
      <w:color w:val="0000FF" w:themeColor="hyperlink"/>
      <w:u w:val="single"/>
    </w:rPr>
  </w:style>
  <w:style w:type="character" w:customStyle="1" w:styleId="17">
    <w:name w:val="页眉 Char"/>
    <w:basedOn w:val="14"/>
    <w:link w:val="9"/>
    <w:qFormat/>
    <w:uiPriority w:val="99"/>
    <w:rPr>
      <w:rFonts w:eastAsia="仿宋_GB2312"/>
      <w:sz w:val="18"/>
      <w:szCs w:val="18"/>
    </w:rPr>
  </w:style>
  <w:style w:type="character" w:customStyle="1" w:styleId="18">
    <w:name w:val="页脚 Char"/>
    <w:basedOn w:val="14"/>
    <w:link w:val="8"/>
    <w:qFormat/>
    <w:uiPriority w:val="99"/>
    <w:rPr>
      <w:rFonts w:eastAsia="仿宋_GB2312"/>
      <w:sz w:val="18"/>
      <w:szCs w:val="18"/>
    </w:rPr>
  </w:style>
  <w:style w:type="character" w:customStyle="1" w:styleId="19">
    <w:name w:val="批注框文本 Char"/>
    <w:basedOn w:val="14"/>
    <w:link w:val="7"/>
    <w:semiHidden/>
    <w:qFormat/>
    <w:uiPriority w:val="99"/>
    <w:rPr>
      <w:rFonts w:eastAsia="仿宋_GB2312"/>
      <w:sz w:val="18"/>
      <w:szCs w:val="18"/>
    </w:rPr>
  </w:style>
  <w:style w:type="character" w:customStyle="1" w:styleId="20">
    <w:name w:val="日期 Char"/>
    <w:basedOn w:val="14"/>
    <w:link w:val="5"/>
    <w:semiHidden/>
    <w:qFormat/>
    <w:uiPriority w:val="99"/>
    <w:rPr>
      <w:rFonts w:eastAsia="仿宋_GB2312"/>
      <w:sz w:val="32"/>
    </w:rPr>
  </w:style>
  <w:style w:type="paragraph" w:styleId="21">
    <w:name w:val="List Paragraph"/>
    <w:basedOn w:val="1"/>
    <w:qFormat/>
    <w:uiPriority w:val="34"/>
    <w:pPr>
      <w:ind w:firstLine="420" w:firstLineChars="200"/>
    </w:pPr>
  </w:style>
  <w:style w:type="paragraph" w:customStyle="1" w:styleId="22">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23">
    <w:name w:val="列出段落11"/>
    <w:basedOn w:val="1"/>
    <w:qFormat/>
    <w:uiPriority w:val="99"/>
    <w:pPr>
      <w:widowControl/>
      <w:adjustRightInd w:val="0"/>
      <w:snapToGrid w:val="0"/>
      <w:spacing w:after="200"/>
      <w:ind w:firstLine="420" w:firstLineChars="200"/>
      <w:jc w:val="left"/>
    </w:pPr>
    <w:rPr>
      <w:rFonts w:ascii="Tahoma" w:hAnsi="Tahoma" w:eastAsia="宋体" w:cs="Times New Roman"/>
      <w:kern w:val="0"/>
      <w:sz w:val="22"/>
      <w:szCs w:val="24"/>
    </w:rPr>
  </w:style>
  <w:style w:type="character" w:customStyle="1" w:styleId="24">
    <w:name w:val="正文文本缩进 Char"/>
    <w:basedOn w:val="14"/>
    <w:link w:val="4"/>
    <w:qFormat/>
    <w:uiPriority w:val="0"/>
    <w:rPr>
      <w:rFonts w:ascii="仿宋_GB2312" w:hAnsi="Times New Roman" w:eastAsia="仿宋_GB2312" w:cs="Times New Roman"/>
      <w:sz w:val="30"/>
      <w:szCs w:val="24"/>
    </w:rPr>
  </w:style>
  <w:style w:type="character" w:customStyle="1" w:styleId="25">
    <w:name w:val="正文文本缩进 3 Char"/>
    <w:basedOn w:val="14"/>
    <w:link w:val="11"/>
    <w:qFormat/>
    <w:uiPriority w:val="0"/>
    <w:rPr>
      <w:rFonts w:ascii="仿宋_GB2312" w:hAnsi="宋体" w:eastAsia="仿宋_GB2312" w:cs="Times New Roman"/>
      <w:sz w:val="28"/>
      <w:szCs w:val="28"/>
    </w:rPr>
  </w:style>
  <w:style w:type="character" w:customStyle="1" w:styleId="26">
    <w:name w:val="正文文本 Char"/>
    <w:basedOn w:val="14"/>
    <w:link w:val="3"/>
    <w:qFormat/>
    <w:uiPriority w:val="0"/>
    <w:rPr>
      <w:rFonts w:ascii="Times New Roman" w:hAnsi="Times New Roman" w:eastAsia="宋体" w:cs="Times New Roman"/>
      <w:szCs w:val="24"/>
    </w:rPr>
  </w:style>
  <w:style w:type="character" w:customStyle="1" w:styleId="27">
    <w:name w:val="正文文本缩进 2 Char"/>
    <w:basedOn w:val="14"/>
    <w:link w:val="6"/>
    <w:semiHidden/>
    <w:qFormat/>
    <w:uiPriority w:val="99"/>
    <w:rPr>
      <w:rFonts w:eastAsia="仿宋_GB2312"/>
      <w:sz w:val="32"/>
    </w:rPr>
  </w:style>
  <w:style w:type="character" w:customStyle="1" w:styleId="28">
    <w:name w:val="标题 1 Char"/>
    <w:basedOn w:val="14"/>
    <w:link w:val="2"/>
    <w:qFormat/>
    <w:uiPriority w:val="0"/>
    <w:rPr>
      <w:rFonts w:ascii="Calibri" w:hAnsi="Calibri" w:eastAsia="宋体" w:cs="Times New Roman"/>
      <w:b/>
      <w:bCs/>
      <w:kern w:val="44"/>
      <w:sz w:val="44"/>
      <w:szCs w:val="44"/>
    </w:rPr>
  </w:style>
  <w:style w:type="paragraph" w:customStyle="1" w:styleId="29">
    <w:name w:val="列出段落1"/>
    <w:basedOn w:val="1"/>
    <w:qFormat/>
    <w:uiPriority w:val="0"/>
    <w:pPr>
      <w:ind w:firstLine="420" w:firstLineChars="200"/>
    </w:pPr>
    <w:rPr>
      <w:rFonts w:ascii="Calibri" w:hAnsi="Calibri" w:eastAsia="宋体" w:cs="Calibri"/>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01.&#25991;&#26723;&#20107;&#21153;\2020\2020&#24180;&#32418;&#22836;&#25991;&#20214;\02%20&#27941;&#27888;&#28909;&#33021;&#25253;\&#27941;&#27888;&#28909;&#33021;&#25253;&#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E1DC7-501E-46D4-853E-1833F0549857}">
  <ds:schemaRefs/>
</ds:datastoreItem>
</file>

<file path=docProps/app.xml><?xml version="1.0" encoding="utf-8"?>
<Properties xmlns="http://schemas.openxmlformats.org/officeDocument/2006/extended-properties" xmlns:vt="http://schemas.openxmlformats.org/officeDocument/2006/docPropsVTypes">
  <Template>津泰热能报模板.dotx</Template>
  <Company>Lenovo</Company>
  <Pages>6</Pages>
  <Words>4419</Words>
  <Characters>4661</Characters>
  <Lines>37</Lines>
  <Paragraphs>10</Paragraphs>
  <TotalTime>1</TotalTime>
  <ScaleCrop>false</ScaleCrop>
  <LinksUpToDate>false</LinksUpToDate>
  <CharactersWithSpaces>4702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2021-06-02T06:20:00Z</dcterms:created>
  <dc:creator>刘立苗</dc:creator>
  <cp:lastModifiedBy>苏嫒</cp:lastModifiedBy>
  <cp:lastPrinted>2025-06-19T12:21:00Z</cp:lastPrinted>
  <dcterms:modified xsi:type="dcterms:W3CDTF">2025-07-24T03:57:48Z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eyJoZGlkIjoiMGIyMWFiYTFjZGZmZTdjODhmNTZhYjkxMGM3MmU4YzEiLCJ1c2VySWQiOiI1OTY2MDkwNTkifQ==</vt:lpwstr>
  </property>
  <property fmtid="{D5CDD505-2E9C-101B-9397-08002B2CF9AE}" pid="3" name="KSOProductBuildVer">
    <vt:lpwstr>2052-12.1.0.21915</vt:lpwstr>
  </property>
  <property fmtid="{D5CDD505-2E9C-101B-9397-08002B2CF9AE}" pid="4" name="ICV">
    <vt:lpwstr>9E38AAF9DFF94725862FD4A43E2FAE9B_13</vt:lpwstr>
  </property>
</Properties>
</file>